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B7D2E" w14:textId="77777777" w:rsidR="0010170E" w:rsidRDefault="002A4ED2" w:rsidP="00D64FBC">
      <w:pPr>
        <w:pStyle w:val="CMT"/>
        <w:pBdr>
          <w:top w:val="single" w:sz="4" w:space="10" w:color="666699"/>
        </w:pBdr>
        <w:spacing w:before="0" w:after="240"/>
        <w:jc w:val="center"/>
      </w:pPr>
      <w:r>
        <w:rPr>
          <w:noProof/>
        </w:rPr>
        <w:drawing>
          <wp:inline distT="0" distB="0" distL="0" distR="0" wp14:anchorId="59BB186F" wp14:editId="79A52DF1">
            <wp:extent cx="2090685" cy="723900"/>
            <wp:effectExtent l="0" t="0" r="5080" b="0"/>
            <wp:docPr id="2" name="Picture 2" descr="DuraLife Logo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raLife Logo -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21" cy="73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E4837" w14:textId="77777777" w:rsidR="00D43B36" w:rsidRDefault="00D43B36" w:rsidP="00D64FBC">
      <w:pPr>
        <w:pStyle w:val="CMT"/>
        <w:pBdr>
          <w:top w:val="single" w:sz="4" w:space="10" w:color="666699"/>
        </w:pBdr>
        <w:spacing w:before="0" w:after="240"/>
      </w:pPr>
      <w:r>
        <w:t xml:space="preserve">This guide specification </w:t>
      </w:r>
      <w:r w:rsidR="00A16C2B">
        <w:t xml:space="preserve">for </w:t>
      </w:r>
      <w:r w:rsidR="00A16C2B" w:rsidRPr="00A16C2B">
        <w:rPr>
          <w:b/>
          <w:bCs/>
        </w:rPr>
        <w:t>Siesta Profile Decking</w:t>
      </w:r>
      <w:r w:rsidR="00A16C2B">
        <w:t xml:space="preserve"> </w:t>
      </w:r>
      <w:r>
        <w:t xml:space="preserve">is presented as a resource for design professionals by </w:t>
      </w:r>
      <w:proofErr w:type="spellStart"/>
      <w:r w:rsidR="006F58D1">
        <w:t>DuraLife</w:t>
      </w:r>
      <w:proofErr w:type="spellEnd"/>
      <w:r w:rsidR="006F58D1">
        <w:t xml:space="preserve"> Decking</w:t>
      </w:r>
      <w:r>
        <w:t>, (800) 866</w:t>
      </w:r>
      <w:r>
        <w:noBreakHyphen/>
        <w:t>8101;</w:t>
      </w:r>
      <w:r w:rsidR="00461C75">
        <w:t xml:space="preserve"> </w:t>
      </w:r>
      <w:hyperlink r:id="rId8" w:history="1">
        <w:r w:rsidR="00A641A5" w:rsidRPr="007E6FF1">
          <w:rPr>
            <w:rStyle w:val="Hyperlink"/>
          </w:rPr>
          <w:t>www.duralifedecking.com</w:t>
        </w:r>
      </w:hyperlink>
      <w:r w:rsidR="00A641A5">
        <w:t xml:space="preserve">. </w:t>
      </w:r>
      <w:r>
        <w:t>Edit to suit project requirements.</w:t>
      </w:r>
    </w:p>
    <w:p w14:paraId="4C356582" w14:textId="77777777" w:rsidR="00AA541C" w:rsidRPr="008D2513" w:rsidRDefault="00AA541C" w:rsidP="00911CE6">
      <w:pPr>
        <w:pStyle w:val="SCT"/>
        <w:spacing w:before="0"/>
        <w:jc w:val="center"/>
      </w:pPr>
      <w:r w:rsidRPr="008D2513">
        <w:t xml:space="preserve">SECTION </w:t>
      </w:r>
      <w:r w:rsidR="009F6800" w:rsidRPr="008D2513">
        <w:rPr>
          <w:rStyle w:val="NUM"/>
        </w:rPr>
        <w:t>067300</w:t>
      </w:r>
      <w:r w:rsidRPr="008D2513">
        <w:t xml:space="preserve"> – </w:t>
      </w:r>
      <w:r w:rsidR="004D1556" w:rsidRPr="008D2513">
        <w:t>COMPOSITE DECKING</w:t>
      </w:r>
      <w:r w:rsidR="008D2513">
        <w:t>, PORCH AND DECK</w:t>
      </w:r>
    </w:p>
    <w:p w14:paraId="37840C10" w14:textId="77777777" w:rsidR="009D0BF4" w:rsidRDefault="009D0BF4" w:rsidP="00911CE6">
      <w:pPr>
        <w:pStyle w:val="PRT"/>
      </w:pPr>
      <w:r>
        <w:t>GENERAL</w:t>
      </w:r>
    </w:p>
    <w:p w14:paraId="5FCF8180" w14:textId="77777777" w:rsidR="009D0BF4" w:rsidRDefault="009D0BF4" w:rsidP="00911CE6">
      <w:pPr>
        <w:pStyle w:val="ART"/>
      </w:pPr>
      <w:r>
        <w:t>SECTION INCLUDES</w:t>
      </w:r>
    </w:p>
    <w:p w14:paraId="36A7F47A" w14:textId="77777777" w:rsidR="00132491" w:rsidRDefault="00315EB0" w:rsidP="00911CE6">
      <w:pPr>
        <w:pStyle w:val="PR1"/>
      </w:pPr>
      <w:r>
        <w:t>D</w:t>
      </w:r>
      <w:r w:rsidR="002E3CDA">
        <w:t>ecking</w:t>
      </w:r>
      <w:r w:rsidR="00B5499F">
        <w:t xml:space="preserve"> </w:t>
      </w:r>
      <w:r w:rsidR="00024EF1">
        <w:t>made from</w:t>
      </w:r>
      <w:r w:rsidR="00B5499F">
        <w:t xml:space="preserve"> </w:t>
      </w:r>
      <w:r w:rsidR="00666E99">
        <w:t>wood and polypropylene composite</w:t>
      </w:r>
      <w:r w:rsidR="00B5499F">
        <w:t xml:space="preserve"> material</w:t>
      </w:r>
      <w:r w:rsidR="00A6496C">
        <w:t>.</w:t>
      </w:r>
    </w:p>
    <w:p w14:paraId="645AB227" w14:textId="77777777" w:rsidR="004D1556" w:rsidRDefault="004D1556" w:rsidP="00911CE6">
      <w:pPr>
        <w:pStyle w:val="ART"/>
      </w:pPr>
      <w:r>
        <w:t xml:space="preserve">RELATED </w:t>
      </w:r>
      <w:r w:rsidR="008D2513">
        <w:t>INFORMATION</w:t>
      </w:r>
    </w:p>
    <w:p w14:paraId="0671671A" w14:textId="77777777" w:rsidR="00B5499F" w:rsidRDefault="00B5499F" w:rsidP="00911CE6">
      <w:pPr>
        <w:pStyle w:val="PR1"/>
      </w:pPr>
      <w:r>
        <w:t>Section</w:t>
      </w:r>
      <w:r w:rsidR="00D6619F">
        <w:t xml:space="preserve"> 061000</w:t>
      </w:r>
      <w:r>
        <w:t xml:space="preserve"> "Rough Carpentry" for </w:t>
      </w:r>
      <w:r w:rsidR="00224BDD">
        <w:t>framing</w:t>
      </w:r>
      <w:r>
        <w:t xml:space="preserve">, blocking, and other carpentry work </w:t>
      </w:r>
      <w:r w:rsidR="00224BDD">
        <w:t>associated with composite decking.</w:t>
      </w:r>
    </w:p>
    <w:p w14:paraId="478CF742" w14:textId="77777777" w:rsidR="00D6619F" w:rsidRDefault="00D6619F" w:rsidP="00911CE6">
      <w:pPr>
        <w:pStyle w:val="PR1"/>
      </w:pPr>
      <w:r>
        <w:t>Section 068100 "Composite Railings" for railings for composite decking for [decks] [and] [porches].</w:t>
      </w:r>
    </w:p>
    <w:p w14:paraId="05F67C44" w14:textId="77777777" w:rsidR="009B7501" w:rsidRPr="000272C4" w:rsidRDefault="009B7501" w:rsidP="00911CE6">
      <w:pPr>
        <w:pStyle w:val="ART"/>
      </w:pPr>
      <w:r w:rsidRPr="000272C4">
        <w:t>REFERENCES</w:t>
      </w:r>
    </w:p>
    <w:p w14:paraId="5C09F5A6" w14:textId="77777777" w:rsidR="009B7501" w:rsidRPr="00A16C2B" w:rsidRDefault="009B7501" w:rsidP="00A16C2B">
      <w:pPr>
        <w:pStyle w:val="CMT"/>
        <w:rPr>
          <w:b/>
          <w:bCs/>
        </w:rPr>
      </w:pPr>
      <w:r w:rsidRPr="00A16C2B">
        <w:rPr>
          <w:b/>
          <w:bCs/>
        </w:rPr>
        <w:t>Specifier: Retain description of references below remaining in section following editing. For projects of limited scope, delete this Article.</w:t>
      </w:r>
    </w:p>
    <w:p w14:paraId="0521BCF2" w14:textId="77777777" w:rsidR="009B7501" w:rsidRPr="000272C4" w:rsidRDefault="009B7501" w:rsidP="00911CE6">
      <w:pPr>
        <w:pStyle w:val="PR1"/>
      </w:pPr>
      <w:r w:rsidRPr="000272C4">
        <w:t>ASTM International (ASTM):</w:t>
      </w:r>
    </w:p>
    <w:p w14:paraId="7A5A4902" w14:textId="77777777" w:rsidR="009B7501" w:rsidRDefault="009B7501" w:rsidP="00911CE6">
      <w:pPr>
        <w:pStyle w:val="PR2"/>
        <w:spacing w:before="240"/>
      </w:pPr>
      <w:r>
        <w:t xml:space="preserve">ASTM D7032 - </w:t>
      </w:r>
      <w:r w:rsidRPr="009B7501">
        <w:t>Standard Specification for Establishing Performance Ratings for Wood-Plastic Composite and Plastic Lumber Deck Boards, Stair Treads, Guards, and Handrails</w:t>
      </w:r>
      <w:r w:rsidR="00536106">
        <w:t>.</w:t>
      </w:r>
    </w:p>
    <w:p w14:paraId="74AFBB4C" w14:textId="77777777" w:rsidR="00536106" w:rsidRPr="009B7501" w:rsidRDefault="00536106" w:rsidP="00911CE6">
      <w:pPr>
        <w:pStyle w:val="PR2"/>
      </w:pPr>
      <w:r>
        <w:t xml:space="preserve">ASTM E84 - </w:t>
      </w:r>
      <w:r w:rsidRPr="00536106">
        <w:t>Standard Test Method for Surface Burning Characteristics of Building Materials</w:t>
      </w:r>
    </w:p>
    <w:p w14:paraId="14B15044" w14:textId="77777777" w:rsidR="009B7501" w:rsidRPr="000272C4" w:rsidRDefault="009B7501" w:rsidP="00911CE6">
      <w:pPr>
        <w:pStyle w:val="PR1"/>
      </w:pPr>
      <w:r w:rsidRPr="000272C4">
        <w:t>American Wood Preservers' Association (AWPA):</w:t>
      </w:r>
    </w:p>
    <w:p w14:paraId="71610BB4" w14:textId="77777777" w:rsidR="00536106" w:rsidRPr="000272C4" w:rsidRDefault="00536106" w:rsidP="00911CE6">
      <w:pPr>
        <w:pStyle w:val="PR2"/>
        <w:spacing w:before="240"/>
      </w:pPr>
      <w:r w:rsidRPr="000272C4">
        <w:t xml:space="preserve">AWPA E1 </w:t>
      </w:r>
      <w:r>
        <w:t>–</w:t>
      </w:r>
      <w:r w:rsidRPr="000272C4">
        <w:t xml:space="preserve"> Standard Method for Laboratory Evaluation to Determine Resistance to Subterranean Termites.</w:t>
      </w:r>
    </w:p>
    <w:p w14:paraId="330AF1C7" w14:textId="77777777" w:rsidR="00536106" w:rsidRPr="00536106" w:rsidRDefault="009B7501" w:rsidP="00911CE6">
      <w:pPr>
        <w:pStyle w:val="PR2"/>
      </w:pPr>
      <w:r w:rsidRPr="00536106">
        <w:t>AWPA E1</w:t>
      </w:r>
      <w:r w:rsidR="00536106" w:rsidRPr="00536106">
        <w:t>0</w:t>
      </w:r>
      <w:r w:rsidRPr="00536106">
        <w:t xml:space="preserve"> – </w:t>
      </w:r>
      <w:r w:rsidR="00536106" w:rsidRPr="00536106">
        <w:t>Laboratory Method for Evaluating the Decay Resistance of Wood-Based Materials Against Pure Basidiomycete Cultures: Soil/Block Test</w:t>
      </w:r>
      <w:r w:rsidR="00536106">
        <w:t>.</w:t>
      </w:r>
    </w:p>
    <w:p w14:paraId="45EA1CA9" w14:textId="77777777" w:rsidR="009B7501" w:rsidRDefault="009B7501" w:rsidP="00911CE6">
      <w:pPr>
        <w:pStyle w:val="PR1"/>
      </w:pPr>
      <w:r>
        <w:t>International Code Council, ICC Evaluation Service, LLC:</w:t>
      </w:r>
    </w:p>
    <w:p w14:paraId="415A502B" w14:textId="77777777" w:rsidR="009B7501" w:rsidRDefault="009B7501" w:rsidP="00911CE6">
      <w:pPr>
        <w:pStyle w:val="PR2"/>
        <w:spacing w:before="240"/>
      </w:pPr>
      <w:r>
        <w:t xml:space="preserve">AC 174: </w:t>
      </w:r>
      <w:r w:rsidRPr="009B7501">
        <w:t>Deck Board Span Ratings and Guardrail Systems (Guards and Handrails)</w:t>
      </w:r>
      <w:r>
        <w:t>.</w:t>
      </w:r>
    </w:p>
    <w:p w14:paraId="40C2541E" w14:textId="77777777" w:rsidR="00E75920" w:rsidRDefault="00E75920" w:rsidP="00911CE6">
      <w:pPr>
        <w:pStyle w:val="PR1"/>
      </w:pPr>
      <w:r>
        <w:t>National Floor Safety Institute (NFSI):</w:t>
      </w:r>
    </w:p>
    <w:p w14:paraId="7A21DC36" w14:textId="77777777" w:rsidR="00E75920" w:rsidRPr="00E75920" w:rsidRDefault="00433DC2" w:rsidP="00911CE6">
      <w:pPr>
        <w:pStyle w:val="PR2"/>
        <w:spacing w:before="240"/>
      </w:pPr>
      <w:r w:rsidRPr="00433DC2">
        <w:t>ANSI/NFSI B101</w:t>
      </w:r>
      <w:r>
        <w:t>.</w:t>
      </w:r>
      <w:r w:rsidR="00E75920">
        <w:t xml:space="preserve">1 - </w:t>
      </w:r>
      <w:r w:rsidR="00E75920" w:rsidRPr="00E75920">
        <w:t xml:space="preserve">Test Method </w:t>
      </w:r>
      <w:r w:rsidR="00E75920">
        <w:t>f</w:t>
      </w:r>
      <w:r w:rsidR="00E75920" w:rsidRPr="00E75920">
        <w:t xml:space="preserve">or Measuring Wet SCOF </w:t>
      </w:r>
      <w:r w:rsidR="00E75920">
        <w:t>o</w:t>
      </w:r>
      <w:r w:rsidR="00E75920" w:rsidRPr="00E75920">
        <w:t>f Common Hard-Surface Floor Materials</w:t>
      </w:r>
      <w:r w:rsidR="00E75920">
        <w:t>.</w:t>
      </w:r>
    </w:p>
    <w:p w14:paraId="0009F13E" w14:textId="77777777" w:rsidR="009D0BF4" w:rsidRDefault="009D0BF4" w:rsidP="00911CE6">
      <w:pPr>
        <w:pStyle w:val="ART"/>
      </w:pPr>
      <w:r>
        <w:lastRenderedPageBreak/>
        <w:t>SUBMITTALS</w:t>
      </w:r>
    </w:p>
    <w:p w14:paraId="1878811D" w14:textId="77777777" w:rsidR="00B32F73" w:rsidRDefault="00B32F73" w:rsidP="00911CE6">
      <w:pPr>
        <w:pStyle w:val="PR1"/>
      </w:pPr>
      <w:r w:rsidRPr="00C77F74">
        <w:t>Product Data:</w:t>
      </w:r>
      <w:r w:rsidR="00A829DA">
        <w:t xml:space="preserve"> </w:t>
      </w:r>
      <w:r w:rsidRPr="00C77F74">
        <w:t>Manufacturer’s data sheets, installation instructions, and maintenance recommendations</w:t>
      </w:r>
      <w:r>
        <w:t xml:space="preserve"> for </w:t>
      </w:r>
      <w:r w:rsidR="00E54D5E">
        <w:t>composite decking materials</w:t>
      </w:r>
      <w:r w:rsidRPr="00C77F74">
        <w:t>.</w:t>
      </w:r>
    </w:p>
    <w:p w14:paraId="61FDE1BE" w14:textId="77777777" w:rsidR="00B5499F" w:rsidRDefault="00B5499F" w:rsidP="00911CE6">
      <w:pPr>
        <w:pStyle w:val="PR1"/>
      </w:pPr>
      <w:r>
        <w:t>Product Test Reports:</w:t>
      </w:r>
      <w:r w:rsidR="00A829DA">
        <w:t xml:space="preserve"> </w:t>
      </w:r>
      <w:r w:rsidR="008038ED">
        <w:t xml:space="preserve">Upon Architect's Request: </w:t>
      </w:r>
      <w:r>
        <w:t>Indicating compliance of products with requirements, from a qualified independent testing agency</w:t>
      </w:r>
      <w:r w:rsidRPr="006368C7">
        <w:t>.</w:t>
      </w:r>
    </w:p>
    <w:p w14:paraId="63CA23F6" w14:textId="77777777" w:rsidR="00024EF1" w:rsidRPr="008D2513" w:rsidRDefault="008D2513" w:rsidP="00911CE6">
      <w:pPr>
        <w:pStyle w:val="PR1"/>
      </w:pPr>
      <w:r w:rsidRPr="008D2513">
        <w:t>Sustainable Design</w:t>
      </w:r>
      <w:r w:rsidR="00024EF1" w:rsidRPr="008D2513">
        <w:t xml:space="preserve"> Submittals:</w:t>
      </w:r>
    </w:p>
    <w:p w14:paraId="5CD2783F" w14:textId="77777777" w:rsidR="00024EF1" w:rsidRDefault="008D2513" w:rsidP="00911CE6">
      <w:pPr>
        <w:pStyle w:val="PR2"/>
        <w:spacing w:before="240"/>
      </w:pPr>
      <w:r>
        <w:t>Recycled Content:</w:t>
      </w:r>
      <w:r w:rsidR="00024EF1">
        <w:t xml:space="preserve"> </w:t>
      </w:r>
      <w:r w:rsidR="00666E99">
        <w:t>Documentation</w:t>
      </w:r>
      <w:r w:rsidR="00024EF1">
        <w:t xml:space="preserve"> indicating the percentages of post-consumer and post-industrial recycled content of composite decking materials.</w:t>
      </w:r>
    </w:p>
    <w:p w14:paraId="115BE799" w14:textId="77777777" w:rsidR="008038ED" w:rsidRDefault="008038ED" w:rsidP="00911CE6">
      <w:pPr>
        <w:pStyle w:val="PR1"/>
      </w:pPr>
      <w:r>
        <w:t>Samples:</w:t>
      </w:r>
    </w:p>
    <w:p w14:paraId="0DD0A2D7" w14:textId="77777777" w:rsidR="008038ED" w:rsidRDefault="00B32F73" w:rsidP="00911CE6">
      <w:pPr>
        <w:pStyle w:val="PR2"/>
        <w:spacing w:before="240"/>
      </w:pPr>
      <w:r w:rsidRPr="00C77F74">
        <w:t>Samples</w:t>
      </w:r>
      <w:r w:rsidR="008038ED">
        <w:t xml:space="preserve"> for Selection</w:t>
      </w:r>
      <w:r w:rsidRPr="00C77F74">
        <w:t>:</w:t>
      </w:r>
      <w:r w:rsidR="008038ED">
        <w:t xml:space="preserve"> </w:t>
      </w:r>
      <w:r w:rsidR="008038ED">
        <w:rPr>
          <w:rStyle w:val="IP"/>
        </w:rPr>
        <w:t>Manufacturer's standard size</w:t>
      </w:r>
      <w:r w:rsidR="008038ED">
        <w:t>, for each composite decking product specified, two complete sets of samples depicting the manufacturer's full range of available colors and textures including full range of color variations within each product.</w:t>
      </w:r>
    </w:p>
    <w:p w14:paraId="1803C5CF" w14:textId="77777777" w:rsidR="008038ED" w:rsidRDefault="008038ED" w:rsidP="00911CE6">
      <w:pPr>
        <w:pStyle w:val="PR2"/>
      </w:pPr>
      <w:r>
        <w:t xml:space="preserve">Samples for Verification: </w:t>
      </w:r>
      <w:r>
        <w:rPr>
          <w:rStyle w:val="IP"/>
        </w:rPr>
        <w:t>Manufacturer's standard size</w:t>
      </w:r>
      <w:r>
        <w:t>, for each composite decking product selected, two samples depicting the specified color and pattern.</w:t>
      </w:r>
    </w:p>
    <w:p w14:paraId="63C85669" w14:textId="77777777" w:rsidR="00E1585B" w:rsidRDefault="008038ED" w:rsidP="00911CE6">
      <w:pPr>
        <w:pStyle w:val="PR2"/>
      </w:pPr>
      <w:r>
        <w:t>Sample of</w:t>
      </w:r>
      <w:r w:rsidR="00E1585B">
        <w:t xml:space="preserve"> each type of fastener</w:t>
      </w:r>
      <w:r w:rsidR="00E46CEA">
        <w:t xml:space="preserve"> </w:t>
      </w:r>
      <w:r>
        <w:t>and accessory</w:t>
      </w:r>
      <w:r w:rsidR="00E1585B">
        <w:t>.</w:t>
      </w:r>
    </w:p>
    <w:p w14:paraId="17A7ED89" w14:textId="77777777" w:rsidR="0068535E" w:rsidRDefault="0068535E" w:rsidP="00911CE6">
      <w:pPr>
        <w:pStyle w:val="PR1"/>
      </w:pPr>
      <w:r>
        <w:t>Shop Drawings: Provide plans and details illustrating decking layout, member spacing, and fastening methods.</w:t>
      </w:r>
    </w:p>
    <w:p w14:paraId="2050701F" w14:textId="77777777" w:rsidR="0034548A" w:rsidRDefault="0034548A" w:rsidP="00911CE6">
      <w:pPr>
        <w:pStyle w:val="PR1"/>
      </w:pPr>
      <w:r>
        <w:t>Manufacturer's Span Tables: Provide span tables based upon ASTM D7032, with applicable members and spans indicated.</w:t>
      </w:r>
    </w:p>
    <w:p w14:paraId="48EA1673" w14:textId="77777777" w:rsidR="0034548A" w:rsidRDefault="0034548A" w:rsidP="00911CE6">
      <w:pPr>
        <w:pStyle w:val="PR1"/>
      </w:pPr>
      <w:r>
        <w:t>Manufacturer's Fastener Performance Tables: Provide fastener tables based upon ASTM D7032, with applicable fasteners indicated.</w:t>
      </w:r>
    </w:p>
    <w:p w14:paraId="576C14AA" w14:textId="77777777" w:rsidR="00455D92" w:rsidRDefault="00455D92" w:rsidP="00911CE6">
      <w:pPr>
        <w:pStyle w:val="PR1"/>
      </w:pPr>
      <w:r>
        <w:t xml:space="preserve">Research Report: </w:t>
      </w:r>
      <w:r w:rsidR="00911CE6">
        <w:t>Provide Intertek/ATI CCRR or comparable report from</w:t>
      </w:r>
      <w:r>
        <w:t xml:space="preserve"> certification service acceptable to authorities having jurisdiction.</w:t>
      </w:r>
    </w:p>
    <w:p w14:paraId="6861A442" w14:textId="77777777" w:rsidR="00B32F73" w:rsidRDefault="00B32F73" w:rsidP="00911CE6">
      <w:pPr>
        <w:pStyle w:val="PR1"/>
      </w:pPr>
      <w:r w:rsidRPr="00C77F74">
        <w:t>Warranty:</w:t>
      </w:r>
      <w:r w:rsidR="00A829DA">
        <w:t xml:space="preserve"> </w:t>
      </w:r>
      <w:r w:rsidRPr="00C77F74">
        <w:t>Submit sample meeting warranty requirements of this Section.</w:t>
      </w:r>
    </w:p>
    <w:p w14:paraId="04E76467" w14:textId="77777777" w:rsidR="00B32F73" w:rsidRPr="00C77F74" w:rsidRDefault="00B32F73" w:rsidP="00911CE6">
      <w:pPr>
        <w:pStyle w:val="ART"/>
      </w:pPr>
      <w:r w:rsidRPr="00C77F74">
        <w:t>QUALITY ASSURANCE</w:t>
      </w:r>
    </w:p>
    <w:p w14:paraId="3C037086" w14:textId="77777777" w:rsidR="003D4B73" w:rsidRDefault="00A84B9D" w:rsidP="00911CE6">
      <w:pPr>
        <w:pStyle w:val="PR1"/>
      </w:pPr>
      <w:r>
        <w:t>Manufacturer Qualifications:</w:t>
      </w:r>
      <w:r w:rsidR="00A829DA">
        <w:t xml:space="preserve"> </w:t>
      </w:r>
      <w:r w:rsidR="003D4B73">
        <w:t xml:space="preserve">Approved manufacturer listed in this section, with minimum </w:t>
      </w:r>
      <w:r w:rsidR="000F30D0" w:rsidRPr="00FB78AA">
        <w:t>5</w:t>
      </w:r>
      <w:r w:rsidR="000F30D0">
        <w:t xml:space="preserve"> </w:t>
      </w:r>
      <w:r w:rsidR="004D5228">
        <w:t>years’ experience</w:t>
      </w:r>
      <w:r w:rsidR="003D4B73">
        <w:t xml:space="preserve"> in manufacture of similar products in use in similar </w:t>
      </w:r>
      <w:r w:rsidR="008038ED">
        <w:t>applications</w:t>
      </w:r>
      <w:r w:rsidR="003D4B73">
        <w:t>.</w:t>
      </w:r>
    </w:p>
    <w:p w14:paraId="6B00ABDB" w14:textId="77777777" w:rsidR="00455D92" w:rsidRDefault="00455D92" w:rsidP="00911CE6">
      <w:pPr>
        <w:pStyle w:val="PR2"/>
        <w:spacing w:before="240"/>
      </w:pPr>
      <w:r>
        <w:t>Manufacturer quality control system approved by Intertek or comparable agency acceptable to Architect.</w:t>
      </w:r>
    </w:p>
    <w:p w14:paraId="13CDCEF9" w14:textId="77777777" w:rsidR="00C634EF" w:rsidRDefault="00C634EF" w:rsidP="00911CE6">
      <w:pPr>
        <w:pStyle w:val="PR1"/>
      </w:pPr>
      <w:r>
        <w:t>Mockup</w:t>
      </w:r>
      <w:r w:rsidR="006B47AE">
        <w:t>s</w:t>
      </w:r>
      <w:r>
        <w:t>:</w:t>
      </w:r>
      <w:r w:rsidR="00A829DA">
        <w:t xml:space="preserve"> </w:t>
      </w:r>
      <w:r w:rsidR="00687579">
        <w:t>Build mockup to verify approved materials and demonstrate acceptable workmanship.</w:t>
      </w:r>
    </w:p>
    <w:p w14:paraId="5989D4D6" w14:textId="77777777" w:rsidR="00687579" w:rsidRPr="00574B6F" w:rsidRDefault="00687579" w:rsidP="00911CE6">
      <w:pPr>
        <w:pStyle w:val="PR2"/>
        <w:spacing w:before="240"/>
      </w:pPr>
      <w:r>
        <w:t>Do not proceed with work until mockup has been approved by Architect.</w:t>
      </w:r>
    </w:p>
    <w:p w14:paraId="17B7004B" w14:textId="77777777" w:rsidR="00687579" w:rsidRDefault="00687579" w:rsidP="00911CE6">
      <w:pPr>
        <w:pStyle w:val="PR2"/>
      </w:pPr>
      <w:r>
        <w:t>Approved mockups may be incorporated in finished work.</w:t>
      </w:r>
    </w:p>
    <w:p w14:paraId="6292FBF6" w14:textId="77777777" w:rsidR="00B5499F" w:rsidRDefault="00B5499F" w:rsidP="00911CE6">
      <w:pPr>
        <w:pStyle w:val="ART"/>
      </w:pPr>
      <w:r>
        <w:t>DELIVERY, STORAGE, AND HANDLING</w:t>
      </w:r>
    </w:p>
    <w:p w14:paraId="3BD8E77B" w14:textId="77777777" w:rsidR="0068535E" w:rsidRDefault="0068535E" w:rsidP="00911CE6">
      <w:pPr>
        <w:pStyle w:val="PR1"/>
      </w:pPr>
      <w:r w:rsidRPr="0068535E">
        <w:t>Deliver and store products in manufacturer's unopened packaging bearing the brand name and manufacturer's identification until ready for installation</w:t>
      </w:r>
      <w:r>
        <w:t>.</w:t>
      </w:r>
    </w:p>
    <w:p w14:paraId="0B352EBB" w14:textId="77777777" w:rsidR="00B5499F" w:rsidRDefault="00B5499F" w:rsidP="00911CE6">
      <w:pPr>
        <w:pStyle w:val="PR1"/>
      </w:pPr>
      <w:r>
        <w:lastRenderedPageBreak/>
        <w:t>Protect materials against weather</w:t>
      </w:r>
      <w:r w:rsidR="00E1585B">
        <w:t xml:space="preserve">. </w:t>
      </w:r>
      <w:r w:rsidR="00F61E8C">
        <w:t xml:space="preserve">Store on flat surface with adequate support. </w:t>
      </w:r>
      <w:r>
        <w:t>Provide for air circulation within and around stacks and under temporary coverings.</w:t>
      </w:r>
    </w:p>
    <w:p w14:paraId="124E75A2" w14:textId="77777777" w:rsidR="00B32F73" w:rsidRPr="00C77F74" w:rsidRDefault="00B32F73" w:rsidP="00911CE6">
      <w:pPr>
        <w:pStyle w:val="ART"/>
      </w:pPr>
      <w:r w:rsidRPr="00C77F74">
        <w:t>WARRANTY</w:t>
      </w:r>
    </w:p>
    <w:p w14:paraId="67037615" w14:textId="77777777" w:rsidR="00B32F73" w:rsidRPr="00C77F74" w:rsidRDefault="00B32F73" w:rsidP="00911CE6">
      <w:pPr>
        <w:pStyle w:val="PR1"/>
      </w:pPr>
      <w:r w:rsidRPr="00C77F74">
        <w:t>Special Warranty:</w:t>
      </w:r>
      <w:r w:rsidR="00A829DA">
        <w:t xml:space="preserve"> </w:t>
      </w:r>
      <w:r w:rsidRPr="00C77F74">
        <w:t xml:space="preserve">Manufacturer's </w:t>
      </w:r>
      <w:r w:rsidR="00F61E8C">
        <w:t>standard form</w:t>
      </w:r>
      <w:r w:rsidRPr="00C77F74">
        <w:t xml:space="preserve"> indicating manufacturer’s intent to replace </w:t>
      </w:r>
      <w:r w:rsidR="00F61E8C">
        <w:t>composite decking materials</w:t>
      </w:r>
      <w:r w:rsidRPr="00C77F74">
        <w:t xml:space="preserve"> that fail within </w:t>
      </w:r>
      <w:r w:rsidR="0038245C">
        <w:t>25 years following Substantial Completion</w:t>
      </w:r>
      <w:r w:rsidR="00367EE0" w:rsidRPr="00367EE0">
        <w:t xml:space="preserve"> </w:t>
      </w:r>
      <w:r w:rsidR="00FB78AA">
        <w:t xml:space="preserve">due to manufacturing defects; and to provide replacement labor </w:t>
      </w:r>
      <w:r w:rsidR="00EE0200">
        <w:t>during</w:t>
      </w:r>
      <w:r w:rsidR="00FB78AA">
        <w:t xml:space="preserve"> the first five years of service. </w:t>
      </w:r>
      <w:r w:rsidRPr="00C77F74">
        <w:t>F</w:t>
      </w:r>
      <w:r w:rsidR="00F61E8C">
        <w:t xml:space="preserve">ailures are defined to include </w:t>
      </w:r>
      <w:r w:rsidRPr="00C77F74">
        <w:t>the following:</w:t>
      </w:r>
    </w:p>
    <w:p w14:paraId="0AD5E03E" w14:textId="77777777" w:rsidR="00B32F73" w:rsidRDefault="00F61E8C" w:rsidP="00911CE6">
      <w:pPr>
        <w:pStyle w:val="PR2"/>
        <w:spacing w:before="240"/>
      </w:pPr>
      <w:r>
        <w:t xml:space="preserve">Rot, decay, splitting, checking, splintering, </w:t>
      </w:r>
      <w:r w:rsidR="0068535E">
        <w:t>staining, and</w:t>
      </w:r>
      <w:r>
        <w:t xml:space="preserve"> termite damage.</w:t>
      </w:r>
    </w:p>
    <w:p w14:paraId="4A08717B" w14:textId="77777777" w:rsidR="009D0BF4" w:rsidRDefault="009D0BF4" w:rsidP="00911CE6">
      <w:pPr>
        <w:pStyle w:val="PRT"/>
      </w:pPr>
      <w:r>
        <w:t>PRODUCTS</w:t>
      </w:r>
    </w:p>
    <w:p w14:paraId="40F6560C" w14:textId="77777777" w:rsidR="00B32F73" w:rsidRPr="00C77F74" w:rsidRDefault="00B32F73" w:rsidP="00911CE6">
      <w:pPr>
        <w:pStyle w:val="ART"/>
      </w:pPr>
      <w:r w:rsidRPr="00C77F74">
        <w:t>MANUFACTURERS</w:t>
      </w:r>
    </w:p>
    <w:p w14:paraId="454FE672" w14:textId="2F8169F4" w:rsidR="00B32F73" w:rsidRDefault="00B32F73" w:rsidP="00911CE6">
      <w:pPr>
        <w:pStyle w:val="PR1"/>
      </w:pPr>
      <w:r w:rsidRPr="00C77F74">
        <w:t>Basis of Design:</w:t>
      </w:r>
      <w:r w:rsidR="00A829DA">
        <w:t xml:space="preserve"> </w:t>
      </w:r>
      <w:proofErr w:type="spellStart"/>
      <w:r w:rsidR="006F58D1">
        <w:t>DuraLife</w:t>
      </w:r>
      <w:proofErr w:type="spellEnd"/>
      <w:r w:rsidR="006F58D1">
        <w:t xml:space="preserve"> </w:t>
      </w:r>
      <w:r w:rsidR="0037197B">
        <w:t>c</w:t>
      </w:r>
      <w:r w:rsidR="00E1585B">
        <w:t xml:space="preserve">omposite decking design </w:t>
      </w:r>
      <w:r w:rsidRPr="00C77F74">
        <w:t>is based</w:t>
      </w:r>
      <w:r w:rsidR="00764CC8">
        <w:t xml:space="preserve"> upon products </w:t>
      </w:r>
      <w:bookmarkStart w:id="0" w:name="_Hlk39740414"/>
      <w:r w:rsidR="00A641A5">
        <w:t xml:space="preserve">manufactured by </w:t>
      </w:r>
      <w:bookmarkStart w:id="1" w:name="_GoBack"/>
      <w:r w:rsidR="00A641A5">
        <w:t>Barrette</w:t>
      </w:r>
      <w:bookmarkEnd w:id="1"/>
      <w:r w:rsidR="00A641A5">
        <w:t xml:space="preserve"> Outdoor Living; Biddeford, ME; </w:t>
      </w:r>
      <w:r w:rsidR="00A829DA">
        <w:t>(800) 866</w:t>
      </w:r>
      <w:r w:rsidR="00A829DA">
        <w:noBreakHyphen/>
        <w:t>8101;</w:t>
      </w:r>
      <w:r w:rsidR="00A641A5">
        <w:t xml:space="preserve"> </w:t>
      </w:r>
      <w:hyperlink r:id="rId9" w:history="1">
        <w:r w:rsidR="00A641A5" w:rsidRPr="007E6FF1">
          <w:rPr>
            <w:rStyle w:val="Hyperlink"/>
          </w:rPr>
          <w:t>www.duralifedecking.com</w:t>
        </w:r>
      </w:hyperlink>
      <w:bookmarkEnd w:id="0"/>
    </w:p>
    <w:p w14:paraId="25488652" w14:textId="77777777" w:rsidR="0068535E" w:rsidRPr="0068535E" w:rsidRDefault="0068535E" w:rsidP="00911CE6">
      <w:pPr>
        <w:pStyle w:val="PR2"/>
        <w:spacing w:before="240"/>
      </w:pPr>
      <w:r w:rsidRPr="0068535E">
        <w:t>Substitutions: Not permitted.</w:t>
      </w:r>
    </w:p>
    <w:p w14:paraId="6A55C8A2" w14:textId="77777777" w:rsidR="0068535E" w:rsidRPr="0068535E" w:rsidRDefault="0068535E" w:rsidP="00911CE6">
      <w:pPr>
        <w:pStyle w:val="PR2"/>
      </w:pPr>
      <w:r w:rsidRPr="0068535E">
        <w:t xml:space="preserve">Requests for substitutions will be considered in accordance with provisions of </w:t>
      </w:r>
      <w:r>
        <w:t>Instructions to Bidders and Division 01 General Requirements</w:t>
      </w:r>
      <w:r w:rsidRPr="0068535E">
        <w:t>.</w:t>
      </w:r>
    </w:p>
    <w:p w14:paraId="77FEEEAD" w14:textId="77777777" w:rsidR="00D6619F" w:rsidRDefault="00D6619F" w:rsidP="00911CE6">
      <w:pPr>
        <w:pStyle w:val="PR1"/>
      </w:pPr>
      <w:r>
        <w:t>Source Limitations: Obtain composite decking through one source from a single approved manufacturer.</w:t>
      </w:r>
    </w:p>
    <w:p w14:paraId="0A175E68" w14:textId="77777777" w:rsidR="008D2513" w:rsidRDefault="008D2513" w:rsidP="00911CE6">
      <w:pPr>
        <w:pStyle w:val="ART"/>
      </w:pPr>
      <w:r>
        <w:t>PERFORMANCE REQUIREMENTS</w:t>
      </w:r>
    </w:p>
    <w:p w14:paraId="3D8D837D" w14:textId="77777777" w:rsidR="00FA2C49" w:rsidRPr="00A16C2B" w:rsidRDefault="00FA2C49" w:rsidP="00A16C2B">
      <w:pPr>
        <w:pStyle w:val="CMT"/>
        <w:rPr>
          <w:b/>
          <w:bCs/>
        </w:rPr>
      </w:pPr>
      <w:r w:rsidRPr="00A16C2B">
        <w:rPr>
          <w:b/>
          <w:bCs/>
        </w:rPr>
        <w:t>Specifier: Verify local building code requirements for structural performance.</w:t>
      </w:r>
    </w:p>
    <w:p w14:paraId="78FA25BA" w14:textId="77777777" w:rsidR="008D2513" w:rsidRDefault="008D2513" w:rsidP="00911CE6">
      <w:pPr>
        <w:pStyle w:val="PR1"/>
      </w:pPr>
      <w:r>
        <w:t>Structural Performance:</w:t>
      </w:r>
      <w:r w:rsidR="00A829DA">
        <w:t xml:space="preserve"> </w:t>
      </w:r>
      <w:r>
        <w:t>Provide decking components capable of meeting the following minimum design loads when installed in the configuration indicated:</w:t>
      </w:r>
    </w:p>
    <w:p w14:paraId="2F86502D" w14:textId="77777777" w:rsidR="008D2513" w:rsidRDefault="008D2513" w:rsidP="00911CE6">
      <w:pPr>
        <w:pStyle w:val="PR2"/>
        <w:spacing w:before="240"/>
      </w:pPr>
      <w:r>
        <w:t>Deck:</w:t>
      </w:r>
      <w:r w:rsidR="00A829DA">
        <w:t xml:space="preserve"> </w:t>
      </w:r>
      <w:r>
        <w:t>Uniform Live Load:</w:t>
      </w:r>
      <w:r w:rsidR="00A829DA">
        <w:t xml:space="preserve"> </w:t>
      </w:r>
      <w:r w:rsidRPr="00245D63">
        <w:rPr>
          <w:rStyle w:val="IP"/>
        </w:rPr>
        <w:t xml:space="preserve">125 lbf/sq. ft. </w:t>
      </w:r>
      <w:r w:rsidRPr="00245D63">
        <w:rPr>
          <w:rStyle w:val="SI"/>
        </w:rPr>
        <w:t>(6 kN/sq. m)</w:t>
      </w:r>
      <w:r>
        <w:rPr>
          <w:rStyle w:val="SI"/>
        </w:rPr>
        <w:t>.</w:t>
      </w:r>
    </w:p>
    <w:p w14:paraId="4EBE8EB6" w14:textId="77777777" w:rsidR="008D2513" w:rsidRDefault="008D2513" w:rsidP="00911CE6">
      <w:pPr>
        <w:pStyle w:val="PR2"/>
      </w:pPr>
      <w:r>
        <w:t>Treads of Stairs:</w:t>
      </w:r>
      <w:r w:rsidR="00A829DA">
        <w:t xml:space="preserve"> </w:t>
      </w:r>
      <w:r>
        <w:t>Uniform Load:</w:t>
      </w:r>
      <w:r w:rsidR="00A829DA">
        <w:t xml:space="preserve"> </w:t>
      </w:r>
      <w:r w:rsidRPr="00245D63">
        <w:rPr>
          <w:rStyle w:val="IP"/>
        </w:rPr>
        <w:t xml:space="preserve">100 lbf/sq. ft. </w:t>
      </w:r>
      <w:r w:rsidRPr="00245D63">
        <w:rPr>
          <w:rStyle w:val="SI"/>
        </w:rPr>
        <w:t>(4.79 kN/sq. m)</w:t>
      </w:r>
      <w:r w:rsidRPr="00DE5C04">
        <w:rPr>
          <w:rStyle w:val="SI"/>
        </w:rPr>
        <w:t>, and</w:t>
      </w:r>
      <w:r>
        <w:rPr>
          <w:rStyle w:val="SI"/>
        </w:rPr>
        <w:t xml:space="preserve"> </w:t>
      </w:r>
      <w:r>
        <w:t>concentrated load:</w:t>
      </w:r>
      <w:r w:rsidR="00A829DA">
        <w:t xml:space="preserve"> </w:t>
      </w:r>
      <w:r w:rsidRPr="00245D63">
        <w:rPr>
          <w:rStyle w:val="IP"/>
        </w:rPr>
        <w:t xml:space="preserve">300 lbf </w:t>
      </w:r>
      <w:r w:rsidRPr="00245D63">
        <w:rPr>
          <w:rStyle w:val="SI"/>
        </w:rPr>
        <w:t>(1.33 kN)</w:t>
      </w:r>
      <w:r>
        <w:t xml:space="preserve"> on area of </w:t>
      </w:r>
      <w:r w:rsidRPr="00245D63">
        <w:rPr>
          <w:rStyle w:val="IP"/>
        </w:rPr>
        <w:t xml:space="preserve">4 sq. in. </w:t>
      </w:r>
      <w:r>
        <w:rPr>
          <w:rStyle w:val="SI"/>
        </w:rPr>
        <w:t>(25.</w:t>
      </w:r>
      <w:r w:rsidRPr="00245D63">
        <w:rPr>
          <w:rStyle w:val="SI"/>
        </w:rPr>
        <w:t>8</w:t>
      </w:r>
      <w:r>
        <w:rPr>
          <w:rStyle w:val="SI"/>
        </w:rPr>
        <w:t xml:space="preserve"> sq. c</w:t>
      </w:r>
      <w:r w:rsidRPr="00245D63">
        <w:rPr>
          <w:rStyle w:val="SI"/>
        </w:rPr>
        <w:t>m)</w:t>
      </w:r>
      <w:r w:rsidRPr="00DE5C04">
        <w:t>,</w:t>
      </w:r>
      <w:r>
        <w:t xml:space="preserve"> whichever produces the greater stress.</w:t>
      </w:r>
    </w:p>
    <w:p w14:paraId="7F75B714" w14:textId="77777777" w:rsidR="0034548A" w:rsidRDefault="0034548A" w:rsidP="00911CE6">
      <w:pPr>
        <w:pStyle w:val="PR1"/>
      </w:pPr>
      <w:r>
        <w:t>Span Ratings: Provide composite decking material recommended by manufacturer for applicable framing member maximum spacings, based upon ASTM D7032.</w:t>
      </w:r>
    </w:p>
    <w:p w14:paraId="61FD67BC" w14:textId="77777777" w:rsidR="00455D92" w:rsidRDefault="00455D92" w:rsidP="00911CE6">
      <w:pPr>
        <w:pStyle w:val="PR2"/>
        <w:spacing w:before="240"/>
      </w:pPr>
      <w:r>
        <w:t>Comply with requirements of ICC-ES AC174.</w:t>
      </w:r>
    </w:p>
    <w:p w14:paraId="51817FAC" w14:textId="77777777" w:rsidR="008312A3" w:rsidRDefault="0034548A" w:rsidP="00911CE6">
      <w:pPr>
        <w:pStyle w:val="PR1"/>
      </w:pPr>
      <w:r>
        <w:t>Fastener Performance</w:t>
      </w:r>
      <w:r w:rsidR="007565B0">
        <w:t xml:space="preserve"> Ratings: Provide </w:t>
      </w:r>
      <w:r>
        <w:t xml:space="preserve">fasteners for </w:t>
      </w:r>
      <w:r w:rsidR="007565B0">
        <w:t xml:space="preserve">composite decking material recommended by manufacturer for </w:t>
      </w:r>
      <w:r>
        <w:t>applicable</w:t>
      </w:r>
      <w:r w:rsidR="007565B0">
        <w:t xml:space="preserve"> </w:t>
      </w:r>
      <w:r>
        <w:t xml:space="preserve">composite decking material and </w:t>
      </w:r>
      <w:r w:rsidR="007565B0">
        <w:t>framing member</w:t>
      </w:r>
      <w:r>
        <w:t>s</w:t>
      </w:r>
      <w:r w:rsidR="009B7501">
        <w:t>, based upon ASTM D7032</w:t>
      </w:r>
      <w:r>
        <w:t>.</w:t>
      </w:r>
    </w:p>
    <w:p w14:paraId="700BC44B" w14:textId="77777777" w:rsidR="00817825" w:rsidRPr="008B1DCF" w:rsidRDefault="00817825" w:rsidP="00911CE6">
      <w:pPr>
        <w:pStyle w:val="PR1"/>
      </w:pPr>
      <w:r w:rsidRPr="00E75920">
        <w:t>Slip Resistance:</w:t>
      </w:r>
      <w:r>
        <w:t xml:space="preserve"> </w:t>
      </w:r>
      <w:r w:rsidRPr="008B1DCF">
        <w:t xml:space="preserve">Static </w:t>
      </w:r>
      <w:r>
        <w:t>c</w:t>
      </w:r>
      <w:r w:rsidRPr="008B1DCF">
        <w:t xml:space="preserve">oefficient of </w:t>
      </w:r>
      <w:r>
        <w:t>f</w:t>
      </w:r>
      <w:r w:rsidRPr="008B1DCF">
        <w:t>riction</w:t>
      </w:r>
      <w:r>
        <w:t xml:space="preserve"> of n</w:t>
      </w:r>
      <w:r w:rsidRPr="008B1DCF">
        <w:t>ot less than 0.5</w:t>
      </w:r>
      <w:r w:rsidR="00433DC2">
        <w:t>9</w:t>
      </w:r>
      <w:r w:rsidRPr="008B1DCF">
        <w:t xml:space="preserve"> for level floor surfaces as determined by a certified NFSI walkway auditor in accordance with </w:t>
      </w:r>
      <w:r w:rsidR="00433DC2">
        <w:t>ANSI/</w:t>
      </w:r>
      <w:r w:rsidRPr="008B1DCF">
        <w:t xml:space="preserve">NFSI </w:t>
      </w:r>
      <w:r w:rsidR="00433DC2">
        <w:t>B101</w:t>
      </w:r>
      <w:r w:rsidR="00E75920">
        <w:t>.</w:t>
      </w:r>
      <w:r w:rsidR="00433DC2">
        <w:t>0</w:t>
      </w:r>
      <w:r w:rsidRPr="008B1DCF">
        <w:t>.</w:t>
      </w:r>
    </w:p>
    <w:p w14:paraId="0E767725" w14:textId="77777777" w:rsidR="00A829DA" w:rsidRDefault="00A829DA" w:rsidP="00911CE6">
      <w:pPr>
        <w:pStyle w:val="PR1"/>
      </w:pPr>
      <w:bookmarkStart w:id="2" w:name="_Hlk37945457"/>
      <w:r w:rsidRPr="007C1F24">
        <w:rPr>
          <w:rStyle w:val="SustHyperlink"/>
        </w:rPr>
        <w:t>Recycled Content</w:t>
      </w:r>
      <w:r w:rsidRPr="00251C04">
        <w:t>: For products for which recycled content is available, provide products containing qualifying recycled content and submit documentation indicated under Part 1 paragraph "Sustainable Design Requirements."</w:t>
      </w:r>
    </w:p>
    <w:bookmarkEnd w:id="2"/>
    <w:p w14:paraId="71C590B1" w14:textId="77777777" w:rsidR="00764CC8" w:rsidRDefault="00764CC8" w:rsidP="00911CE6">
      <w:pPr>
        <w:pStyle w:val="ART"/>
      </w:pPr>
      <w:r>
        <w:lastRenderedPageBreak/>
        <w:t>COMPOSITE LUMBER</w:t>
      </w:r>
    </w:p>
    <w:p w14:paraId="434CD6BA" w14:textId="77777777" w:rsidR="00D63804" w:rsidRDefault="00916432" w:rsidP="00911CE6">
      <w:pPr>
        <w:pStyle w:val="PR1"/>
      </w:pPr>
      <w:r>
        <w:t xml:space="preserve">Composite </w:t>
      </w:r>
      <w:r w:rsidR="00D63804">
        <w:t>Lumber</w:t>
      </w:r>
      <w:r w:rsidR="001D72B3">
        <w:t>, General</w:t>
      </w:r>
      <w:r w:rsidR="00B5499F">
        <w:t>:</w:t>
      </w:r>
      <w:r w:rsidR="00A829DA">
        <w:t xml:space="preserve"> </w:t>
      </w:r>
      <w:r w:rsidR="00D63804">
        <w:t>Wood thermoplastic</w:t>
      </w:r>
      <w:r>
        <w:t xml:space="preserve"> composite material</w:t>
      </w:r>
      <w:r w:rsidR="00B5499F">
        <w:t xml:space="preserve">, </w:t>
      </w:r>
      <w:r w:rsidR="00D63804">
        <w:t>UV- and heat-stabilized, consisting of combination of wood fiber and polypropylene, extrusion-molded into sizes and shapes indicated</w:t>
      </w:r>
      <w:r w:rsidR="0016552F">
        <w:t>, and with the following properties:</w:t>
      </w:r>
    </w:p>
    <w:p w14:paraId="75D6844B" w14:textId="77777777" w:rsidR="003C3150" w:rsidRDefault="00564A35" w:rsidP="00911CE6">
      <w:pPr>
        <w:pStyle w:val="PR2"/>
        <w:spacing w:before="240"/>
      </w:pPr>
      <w:r w:rsidRPr="00AE6999">
        <w:t>Termite Resistance</w:t>
      </w:r>
      <w:r>
        <w:t xml:space="preserve">, </w:t>
      </w:r>
      <w:r w:rsidR="00F275EA">
        <w:t>AWPA </w:t>
      </w:r>
      <w:r w:rsidR="00611AFF">
        <w:t>E1</w:t>
      </w:r>
      <w:r>
        <w:t>:</w:t>
      </w:r>
      <w:r w:rsidR="00A829DA">
        <w:t xml:space="preserve"> </w:t>
      </w:r>
      <w:r w:rsidR="0034548A">
        <w:t>Rating of 10.</w:t>
      </w:r>
    </w:p>
    <w:p w14:paraId="419E3293" w14:textId="77777777" w:rsidR="00455D92" w:rsidRPr="00AE6999" w:rsidRDefault="00455D92" w:rsidP="00911CE6">
      <w:pPr>
        <w:pStyle w:val="PR2"/>
      </w:pPr>
      <w:r w:rsidRPr="00AE6999">
        <w:t>Fungal Resistance</w:t>
      </w:r>
      <w:r>
        <w:t>, AWPA E10: Not less than 105 percent of ACQ treated SYP.</w:t>
      </w:r>
    </w:p>
    <w:p w14:paraId="6D06F8A8" w14:textId="77777777" w:rsidR="00564A35" w:rsidRDefault="00564A35" w:rsidP="00911CE6">
      <w:pPr>
        <w:pStyle w:val="PR2"/>
      </w:pPr>
      <w:r w:rsidRPr="00AE6999">
        <w:t>Fungal Resistance</w:t>
      </w:r>
      <w:r>
        <w:t xml:space="preserve">, </w:t>
      </w:r>
      <w:r w:rsidR="00536106">
        <w:t xml:space="preserve">ASTM </w:t>
      </w:r>
      <w:r w:rsidR="00455D92">
        <w:t>D1413</w:t>
      </w:r>
      <w:r>
        <w:t>:</w:t>
      </w:r>
      <w:r w:rsidR="0034548A">
        <w:t xml:space="preserve"> </w:t>
      </w:r>
      <w:r w:rsidR="00455D92">
        <w:t>No decay</w:t>
      </w:r>
      <w:r w:rsidR="003C3150">
        <w:t>.</w:t>
      </w:r>
    </w:p>
    <w:p w14:paraId="3F7E3B45" w14:textId="77777777" w:rsidR="00536106" w:rsidRPr="00AE6999" w:rsidRDefault="00536106" w:rsidP="00911CE6">
      <w:pPr>
        <w:pStyle w:val="PR2"/>
      </w:pPr>
      <w:r>
        <w:t>Flame Spread, ASTM E84: Class C.</w:t>
      </w:r>
    </w:p>
    <w:p w14:paraId="68B491D1" w14:textId="77777777" w:rsidR="001B3083" w:rsidRDefault="00A23130" w:rsidP="00911CE6">
      <w:pPr>
        <w:pStyle w:val="PR1"/>
      </w:pPr>
      <w:r>
        <w:t>Composite Decking:</w:t>
      </w:r>
    </w:p>
    <w:p w14:paraId="724AF143" w14:textId="77777777" w:rsidR="00764CC8" w:rsidRDefault="00764CC8" w:rsidP="00911CE6">
      <w:pPr>
        <w:pStyle w:val="PR2"/>
        <w:spacing w:before="240"/>
      </w:pPr>
      <w:r>
        <w:t xml:space="preserve">Basis of Design Product: </w:t>
      </w:r>
      <w:proofErr w:type="spellStart"/>
      <w:r w:rsidR="006F58D1">
        <w:t>DuraLife</w:t>
      </w:r>
      <w:proofErr w:type="spellEnd"/>
      <w:r w:rsidR="006F58D1">
        <w:t xml:space="preserve"> Decking</w:t>
      </w:r>
      <w:r>
        <w:t xml:space="preserve">, </w:t>
      </w:r>
      <w:hyperlink r:id="rId10" w:history="1">
        <w:r w:rsidRPr="00A829DA">
          <w:rPr>
            <w:rStyle w:val="Hyperlink"/>
          </w:rPr>
          <w:t>Siesta Decking Profile</w:t>
        </w:r>
      </w:hyperlink>
      <w:r>
        <w:t>.</w:t>
      </w:r>
    </w:p>
    <w:p w14:paraId="40169E96" w14:textId="77777777" w:rsidR="001B3083" w:rsidRDefault="00D3727C" w:rsidP="00911CE6">
      <w:pPr>
        <w:pStyle w:val="PR2"/>
      </w:pPr>
      <w:r>
        <w:t xml:space="preserve">Nominal </w:t>
      </w:r>
      <w:r w:rsidR="001B3083">
        <w:t>Size</w:t>
      </w:r>
      <w:r w:rsidR="003C3150">
        <w:t>: 0.9 by 5.5 inches</w:t>
      </w:r>
      <w:r w:rsidR="00833F91">
        <w:t>.</w:t>
      </w:r>
    </w:p>
    <w:p w14:paraId="3ECEB516" w14:textId="77777777" w:rsidR="00116A63" w:rsidRDefault="00116A63" w:rsidP="00911CE6">
      <w:pPr>
        <w:pStyle w:val="PR2"/>
      </w:pPr>
      <w:r>
        <w:t xml:space="preserve">Weight: 2.16 </w:t>
      </w:r>
      <w:proofErr w:type="spellStart"/>
      <w:r>
        <w:t>lb</w:t>
      </w:r>
      <w:proofErr w:type="spellEnd"/>
      <w:r>
        <w:t>/</w:t>
      </w:r>
      <w:proofErr w:type="spellStart"/>
      <w:r>
        <w:t>lf</w:t>
      </w:r>
      <w:proofErr w:type="spellEnd"/>
      <w:r>
        <w:t>.</w:t>
      </w:r>
    </w:p>
    <w:p w14:paraId="1B05E99B" w14:textId="77777777" w:rsidR="00A9792E" w:rsidRDefault="00A9792E" w:rsidP="00A9792E">
      <w:pPr>
        <w:pStyle w:val="PR2"/>
      </w:pPr>
      <w:bookmarkStart w:id="3" w:name="_Hlk47520444"/>
      <w:r>
        <w:t>Joist Span: 20 inches OC at 90 deg.; 16 inches OC at 45 deg.</w:t>
      </w:r>
    </w:p>
    <w:bookmarkEnd w:id="3"/>
    <w:p w14:paraId="4CDFA644" w14:textId="77777777" w:rsidR="001B3083" w:rsidRDefault="001B3083" w:rsidP="00911CE6">
      <w:pPr>
        <w:pStyle w:val="PR2"/>
      </w:pPr>
      <w:r>
        <w:t>Profile:</w:t>
      </w:r>
      <w:r w:rsidR="003C3150">
        <w:t xml:space="preserve"> </w:t>
      </w:r>
      <w:r w:rsidR="00D3727C" w:rsidRPr="003C3150">
        <w:t>Edge grooved</w:t>
      </w:r>
      <w:r>
        <w:t>.</w:t>
      </w:r>
    </w:p>
    <w:p w14:paraId="3AFA5911" w14:textId="77777777" w:rsidR="001B3083" w:rsidRPr="003C3150" w:rsidRDefault="001B3083" w:rsidP="00911CE6">
      <w:pPr>
        <w:pStyle w:val="PR2"/>
      </w:pPr>
      <w:r w:rsidRPr="003C3150">
        <w:t>Fastening:</w:t>
      </w:r>
      <w:r w:rsidR="00A829DA" w:rsidRPr="003C3150">
        <w:t xml:space="preserve"> </w:t>
      </w:r>
      <w:r w:rsidR="004748B8" w:rsidRPr="003C3150">
        <w:t>[</w:t>
      </w:r>
      <w:r w:rsidRPr="003C3150">
        <w:t>Concealed fastening clip</w:t>
      </w:r>
      <w:r w:rsidR="004748B8" w:rsidRPr="003C3150">
        <w:t>]</w:t>
      </w:r>
      <w:r w:rsidRPr="003C3150">
        <w:t xml:space="preserve"> </w:t>
      </w:r>
      <w:r w:rsidR="004748B8" w:rsidRPr="003C3150">
        <w:t>[</w:t>
      </w:r>
      <w:r w:rsidRPr="003C3150">
        <w:t>Face fastened</w:t>
      </w:r>
      <w:r w:rsidR="004748B8" w:rsidRPr="003C3150">
        <w:t>]</w:t>
      </w:r>
      <w:r w:rsidRPr="003C3150">
        <w:t>.</w:t>
      </w:r>
    </w:p>
    <w:p w14:paraId="3137BD44" w14:textId="77777777" w:rsidR="001B3083" w:rsidRDefault="00D3727C" w:rsidP="00911CE6">
      <w:pPr>
        <w:pStyle w:val="PR2"/>
      </w:pPr>
      <w:r>
        <w:t>Face Surface</w:t>
      </w:r>
      <w:r w:rsidR="0038245C">
        <w:t>:</w:t>
      </w:r>
      <w:r w:rsidR="00A829DA">
        <w:t xml:space="preserve"> </w:t>
      </w:r>
      <w:r w:rsidR="0038245C">
        <w:t>Embossed wood grain textured</w:t>
      </w:r>
      <w:r w:rsidR="001B3083">
        <w:t>.</w:t>
      </w:r>
    </w:p>
    <w:p w14:paraId="4264963F" w14:textId="77777777" w:rsidR="001B3083" w:rsidRDefault="001B3083" w:rsidP="00911CE6">
      <w:pPr>
        <w:pStyle w:val="PR2"/>
      </w:pPr>
      <w:r>
        <w:t>Color:</w:t>
      </w:r>
      <w:r w:rsidR="00A829DA">
        <w:t xml:space="preserve"> </w:t>
      </w:r>
      <w:r>
        <w:t>As selected by Architect from manufacturer's full line.</w:t>
      </w:r>
    </w:p>
    <w:p w14:paraId="27E4BFBC" w14:textId="77777777" w:rsidR="003C3150" w:rsidRDefault="003C3150" w:rsidP="00911CE6">
      <w:pPr>
        <w:pStyle w:val="PR1"/>
      </w:pPr>
      <w:r>
        <w:t>Fascia and Riser Boards:</w:t>
      </w:r>
    </w:p>
    <w:p w14:paraId="0D9C68C4" w14:textId="77777777" w:rsidR="003C3150" w:rsidRDefault="003C3150" w:rsidP="00911CE6">
      <w:pPr>
        <w:pStyle w:val="PR2"/>
        <w:spacing w:before="240"/>
      </w:pPr>
      <w:r>
        <w:t>Nominal Size, Fascia: 0.5 by 11.5 inches.</w:t>
      </w:r>
    </w:p>
    <w:p w14:paraId="446BD609" w14:textId="77777777" w:rsidR="003C3150" w:rsidRDefault="003C3150" w:rsidP="00911CE6">
      <w:pPr>
        <w:pStyle w:val="PR2"/>
      </w:pPr>
      <w:r>
        <w:t>Nominal Size, Riser: 0.5 by 7.5 inches.</w:t>
      </w:r>
    </w:p>
    <w:p w14:paraId="77FEDEE6" w14:textId="77777777" w:rsidR="003C3150" w:rsidRDefault="003C3150" w:rsidP="00911CE6">
      <w:pPr>
        <w:pStyle w:val="PR2"/>
      </w:pPr>
      <w:r>
        <w:t>Profile: Solid.</w:t>
      </w:r>
    </w:p>
    <w:p w14:paraId="07BA1046" w14:textId="77777777" w:rsidR="003C3150" w:rsidRPr="003C3150" w:rsidRDefault="003C3150" w:rsidP="00911CE6">
      <w:pPr>
        <w:pStyle w:val="PR2"/>
      </w:pPr>
      <w:r w:rsidRPr="003C3150">
        <w:t>Fastening</w:t>
      </w:r>
      <w:r>
        <w:t xml:space="preserve">: </w:t>
      </w:r>
      <w:r w:rsidRPr="003C3150">
        <w:t>Face fastened.</w:t>
      </w:r>
    </w:p>
    <w:p w14:paraId="080F0481" w14:textId="77777777" w:rsidR="003C3150" w:rsidRDefault="003C3150" w:rsidP="00911CE6">
      <w:pPr>
        <w:pStyle w:val="PR2"/>
      </w:pPr>
      <w:r>
        <w:t>Face Surface: Embossed wood grain textured.</w:t>
      </w:r>
    </w:p>
    <w:p w14:paraId="432C8FBF" w14:textId="77777777" w:rsidR="003C3150" w:rsidRDefault="003C3150" w:rsidP="00911CE6">
      <w:pPr>
        <w:pStyle w:val="PR2"/>
      </w:pPr>
      <w:r>
        <w:t>Color: As selected by Architect from manufacturer's full line.</w:t>
      </w:r>
    </w:p>
    <w:p w14:paraId="1F9365C9" w14:textId="77777777" w:rsidR="003C3150" w:rsidRDefault="003C3150" w:rsidP="00911CE6">
      <w:pPr>
        <w:pStyle w:val="PR1"/>
      </w:pPr>
      <w:r>
        <w:t>Dimensional Composite Lumber:</w:t>
      </w:r>
    </w:p>
    <w:p w14:paraId="74B489DC" w14:textId="77777777" w:rsidR="003C3150" w:rsidRDefault="003C3150" w:rsidP="00911CE6">
      <w:pPr>
        <w:pStyle w:val="PR2"/>
        <w:spacing w:before="240"/>
      </w:pPr>
      <w:r>
        <w:t>Nominal Size: 1.375 by 3.5 inches.</w:t>
      </w:r>
    </w:p>
    <w:p w14:paraId="4D19C5D1" w14:textId="77777777" w:rsidR="003C3150" w:rsidRDefault="003C3150" w:rsidP="00911CE6">
      <w:pPr>
        <w:pStyle w:val="PR2"/>
      </w:pPr>
      <w:r>
        <w:t>Profile: Solid.</w:t>
      </w:r>
    </w:p>
    <w:p w14:paraId="70C6B75E" w14:textId="77777777" w:rsidR="003C3150" w:rsidRPr="003C3150" w:rsidRDefault="003C3150" w:rsidP="00911CE6">
      <w:pPr>
        <w:pStyle w:val="PR2"/>
      </w:pPr>
      <w:r w:rsidRPr="003C3150">
        <w:t>Fastening</w:t>
      </w:r>
      <w:r>
        <w:t xml:space="preserve">: </w:t>
      </w:r>
      <w:r w:rsidRPr="003C3150">
        <w:t>Face fastened.</w:t>
      </w:r>
    </w:p>
    <w:p w14:paraId="12758631" w14:textId="77777777" w:rsidR="003C3150" w:rsidRDefault="003C3150" w:rsidP="00911CE6">
      <w:pPr>
        <w:pStyle w:val="PR2"/>
      </w:pPr>
      <w:r>
        <w:t>Face Surface: Embossed wood grain textured.</w:t>
      </w:r>
    </w:p>
    <w:p w14:paraId="41A9AEC9" w14:textId="77777777" w:rsidR="003C3150" w:rsidRDefault="003C3150" w:rsidP="00911CE6">
      <w:pPr>
        <w:pStyle w:val="PR2"/>
      </w:pPr>
      <w:r>
        <w:t>Color: As selected by Architect from manufacturer's full line.</w:t>
      </w:r>
    </w:p>
    <w:p w14:paraId="25A33C93" w14:textId="77777777" w:rsidR="00E46CEA" w:rsidRDefault="00E46CEA" w:rsidP="00911CE6">
      <w:pPr>
        <w:pStyle w:val="ART"/>
      </w:pPr>
      <w:r>
        <w:t>ACCESSORIES</w:t>
      </w:r>
    </w:p>
    <w:p w14:paraId="025787EE" w14:textId="77777777" w:rsidR="003C3150" w:rsidRDefault="006F6358" w:rsidP="00911CE6">
      <w:pPr>
        <w:pStyle w:val="PR1"/>
      </w:pPr>
      <w:r>
        <w:t xml:space="preserve">Resilient </w:t>
      </w:r>
      <w:r w:rsidR="003C3150">
        <w:t xml:space="preserve">Concealed Fastening </w:t>
      </w:r>
      <w:r w:rsidR="00303C8A">
        <w:t>Strip</w:t>
      </w:r>
      <w:r w:rsidR="003C3150">
        <w:t>:</w:t>
      </w:r>
      <w:r>
        <w:t xml:space="preserve"> Molded elastomeric </w:t>
      </w:r>
      <w:r w:rsidR="00303C8A">
        <w:t>fastening strip</w:t>
      </w:r>
      <w:r>
        <w:t xml:space="preserve"> configured to fit over and be fastened to exposed top of 1-1/</w:t>
      </w:r>
      <w:r w:rsidR="004D5228">
        <w:t>2-inch-wide</w:t>
      </w:r>
      <w:r>
        <w:t xml:space="preserve"> deck framing lumber. </w:t>
      </w:r>
      <w:r w:rsidR="00303C8A">
        <w:t>Fastening strip</w:t>
      </w:r>
      <w:r>
        <w:t xml:space="preserve"> contains </w:t>
      </w:r>
      <w:r w:rsidR="00303C8A">
        <w:t>molded clips to secure edge grooved composite deck boards at required spacing.</w:t>
      </w:r>
    </w:p>
    <w:p w14:paraId="73067599" w14:textId="77777777" w:rsidR="00303C8A" w:rsidRDefault="00303C8A" w:rsidP="00911CE6">
      <w:pPr>
        <w:pStyle w:val="PR2"/>
        <w:spacing w:before="240"/>
      </w:pPr>
      <w:r>
        <w:t xml:space="preserve">Product: </w:t>
      </w:r>
      <w:proofErr w:type="spellStart"/>
      <w:r w:rsidR="006F58D1">
        <w:t>DuraLife</w:t>
      </w:r>
      <w:proofErr w:type="spellEnd"/>
      <w:r w:rsidR="006F58D1">
        <w:t xml:space="preserve"> Decking</w:t>
      </w:r>
      <w:hyperlink r:id="rId11" w:history="1">
        <w:r w:rsidRPr="00303C8A">
          <w:rPr>
            <w:rStyle w:val="Hyperlink"/>
          </w:rPr>
          <w:t>,</w:t>
        </w:r>
        <w:r w:rsidRPr="00EB1824">
          <w:rPr>
            <w:rStyle w:val="Hyperlink"/>
            <w:color w:val="auto"/>
            <w:u w:val="none"/>
          </w:rPr>
          <w:t xml:space="preserve"> Step Clip</w:t>
        </w:r>
      </w:hyperlink>
      <w:r w:rsidRPr="00303C8A">
        <w:rPr>
          <w:rFonts w:cs="Tahoma"/>
          <w:vertAlign w:val="superscript"/>
        </w:rPr>
        <w:t>®</w:t>
      </w:r>
      <w:r>
        <w:t>.</w:t>
      </w:r>
    </w:p>
    <w:p w14:paraId="59DA5B01" w14:textId="77777777" w:rsidR="00303C8A" w:rsidRDefault="00303C8A" w:rsidP="00911CE6">
      <w:pPr>
        <w:pStyle w:val="PR1"/>
      </w:pPr>
      <w:r>
        <w:t>Concealed Fastening Clip: Polymer fastening clip configured to fit between edge-grooved composite deck boards and be fastened to deck framing lumber with recommended deck screws.</w:t>
      </w:r>
    </w:p>
    <w:p w14:paraId="28E21FD7" w14:textId="77777777" w:rsidR="00303C8A" w:rsidRPr="00EB1824" w:rsidRDefault="00303C8A" w:rsidP="00911CE6">
      <w:pPr>
        <w:pStyle w:val="PR2"/>
        <w:spacing w:before="240"/>
      </w:pPr>
      <w:r w:rsidRPr="00EB1824">
        <w:t xml:space="preserve">Product: </w:t>
      </w:r>
      <w:proofErr w:type="spellStart"/>
      <w:r w:rsidR="006F58D1">
        <w:t>DuraLife</w:t>
      </w:r>
      <w:proofErr w:type="spellEnd"/>
      <w:r w:rsidR="006F58D1">
        <w:t xml:space="preserve"> </w:t>
      </w:r>
      <w:proofErr w:type="spellStart"/>
      <w:r w:rsidR="006F58D1">
        <w:t>Decking</w:t>
      </w:r>
      <w:hyperlink r:id="rId12" w:history="1">
        <w:r w:rsidRPr="00EB1824">
          <w:rPr>
            <w:rStyle w:val="Hyperlink"/>
            <w:color w:val="auto"/>
            <w:u w:val="none"/>
          </w:rPr>
          <w:t>, Fastenator</w:t>
        </w:r>
        <w:proofErr w:type="spellEnd"/>
      </w:hyperlink>
      <w:r w:rsidRPr="00EB1824">
        <w:rPr>
          <w:rFonts w:cs="Tahoma"/>
          <w:vertAlign w:val="superscript"/>
        </w:rPr>
        <w:t>™</w:t>
      </w:r>
      <w:r w:rsidRPr="00EB1824">
        <w:t>.</w:t>
      </w:r>
    </w:p>
    <w:p w14:paraId="05EC32DB" w14:textId="77777777" w:rsidR="008312A3" w:rsidRDefault="008312A3" w:rsidP="00911CE6">
      <w:pPr>
        <w:pStyle w:val="PR1"/>
      </w:pPr>
      <w:r>
        <w:lastRenderedPageBreak/>
        <w:t>Hidden Face Fastening System: Composite decking manufacturer's recommended trim head screws, stainless steel, sized according to manufacturer's recommendations, with plugs color matched to selected composite decking.</w:t>
      </w:r>
    </w:p>
    <w:p w14:paraId="5167B46E" w14:textId="77777777" w:rsidR="008312A3" w:rsidRDefault="008312A3" w:rsidP="00911CE6">
      <w:pPr>
        <w:pStyle w:val="PR2"/>
        <w:spacing w:before="240"/>
      </w:pPr>
      <w:r>
        <w:t xml:space="preserve">Product: </w:t>
      </w:r>
      <w:proofErr w:type="spellStart"/>
      <w:r w:rsidR="00F20774">
        <w:t>Starborn</w:t>
      </w:r>
      <w:proofErr w:type="spellEnd"/>
      <w:r w:rsidR="00FA2C49" w:rsidRPr="00303C8A">
        <w:rPr>
          <w:rFonts w:cs="Tahoma"/>
          <w:vertAlign w:val="superscript"/>
        </w:rPr>
        <w:t>®</w:t>
      </w:r>
      <w:r w:rsidR="00F20774">
        <w:rPr>
          <w:rFonts w:cs="Tahoma"/>
          <w:vertAlign w:val="superscript"/>
        </w:rPr>
        <w:t xml:space="preserve"> </w:t>
      </w:r>
      <w:proofErr w:type="spellStart"/>
      <w:r w:rsidR="00F20774">
        <w:t>ProPlug</w:t>
      </w:r>
      <w:proofErr w:type="spellEnd"/>
    </w:p>
    <w:p w14:paraId="1281B4A2" w14:textId="77777777" w:rsidR="00315EB0" w:rsidRDefault="00315EB0" w:rsidP="00911CE6">
      <w:pPr>
        <w:pStyle w:val="PR1"/>
      </w:pPr>
      <w:r>
        <w:t xml:space="preserve">Face Fasteners for Decking: Composite decking manufacturer's recommended trim head screws, </w:t>
      </w:r>
      <w:r w:rsidR="00D43B36">
        <w:t>[</w:t>
      </w:r>
      <w:r>
        <w:t>stainless steel</w:t>
      </w:r>
      <w:r w:rsidR="00D43B36">
        <w:t>] [color matched to selected decking]</w:t>
      </w:r>
      <w:r>
        <w:t>, sized according to manufacturer's recommendations.</w:t>
      </w:r>
    </w:p>
    <w:p w14:paraId="14FB6812" w14:textId="77777777" w:rsidR="00315EB0" w:rsidRDefault="0016552F" w:rsidP="00911CE6">
      <w:pPr>
        <w:pStyle w:val="PR1"/>
      </w:pPr>
      <w:r>
        <w:t xml:space="preserve">Decking </w:t>
      </w:r>
      <w:r w:rsidR="00315EB0">
        <w:t>End Caps: Plastic caps of color matching selected composite decking, shaped for covering exposed ends of decking and snapping into decking edge grooves.</w:t>
      </w:r>
    </w:p>
    <w:p w14:paraId="0BD43D61" w14:textId="77777777" w:rsidR="0016552F" w:rsidRDefault="0016552F" w:rsidP="00911CE6">
      <w:pPr>
        <w:pStyle w:val="PR1"/>
      </w:pPr>
      <w:r>
        <w:t>End Cap Adhesive: Manufacturer's recommended adhesive.</w:t>
      </w:r>
    </w:p>
    <w:p w14:paraId="6843669C" w14:textId="77777777" w:rsidR="009D0BF4" w:rsidRDefault="009D0BF4" w:rsidP="00911CE6">
      <w:pPr>
        <w:pStyle w:val="PRT"/>
      </w:pPr>
      <w:r>
        <w:t>EXECUTION</w:t>
      </w:r>
    </w:p>
    <w:p w14:paraId="7CC46D99" w14:textId="77777777" w:rsidR="009D0BF4" w:rsidRDefault="009D0BF4" w:rsidP="00911CE6">
      <w:pPr>
        <w:pStyle w:val="ART"/>
      </w:pPr>
      <w:r>
        <w:t>EXAMINATION</w:t>
      </w:r>
    </w:p>
    <w:p w14:paraId="16AD7B40" w14:textId="77777777" w:rsidR="00916432" w:rsidRDefault="00916432" w:rsidP="00911CE6">
      <w:pPr>
        <w:pStyle w:val="PR1"/>
      </w:pPr>
      <w:r>
        <w:t>Examine substrates, with Installer present, for compliance with requirements for installation tolerances and other conditions affecting performance.</w:t>
      </w:r>
    </w:p>
    <w:p w14:paraId="185DF2AF" w14:textId="77777777" w:rsidR="009D0BF4" w:rsidRDefault="009219A8" w:rsidP="00911CE6">
      <w:pPr>
        <w:pStyle w:val="PR1"/>
      </w:pPr>
      <w:r>
        <w:t xml:space="preserve">Proceed </w:t>
      </w:r>
      <w:r w:rsidR="009D0BF4">
        <w:t xml:space="preserve">with installation </w:t>
      </w:r>
      <w:r>
        <w:t xml:space="preserve">of </w:t>
      </w:r>
      <w:r w:rsidR="00CD02E9">
        <w:t>composite decking</w:t>
      </w:r>
      <w:r w:rsidR="00C43B19">
        <w:t xml:space="preserve"> </w:t>
      </w:r>
      <w:r w:rsidR="009D0BF4">
        <w:t>upon correction of unsatisfactory conditions.</w:t>
      </w:r>
    </w:p>
    <w:p w14:paraId="6733F266" w14:textId="77777777" w:rsidR="00916432" w:rsidRDefault="00916432" w:rsidP="00911CE6">
      <w:pPr>
        <w:pStyle w:val="ART"/>
      </w:pPr>
      <w:r>
        <w:t>INSTALLATION, GENERAL</w:t>
      </w:r>
    </w:p>
    <w:p w14:paraId="4EE71031" w14:textId="77777777" w:rsidR="00916432" w:rsidRDefault="00CE5C51" w:rsidP="00911CE6">
      <w:pPr>
        <w:pStyle w:val="PR1"/>
      </w:pPr>
      <w:r>
        <w:t xml:space="preserve">Install composite decking in accordance with manufacturer's recommended </w:t>
      </w:r>
      <w:r w:rsidR="00C43B19">
        <w:t>installation</w:t>
      </w:r>
      <w:r>
        <w:t xml:space="preserve"> instructions</w:t>
      </w:r>
      <w:r w:rsidR="00C43B19">
        <w:t>, details, and requirements of authorities having jurisdiction</w:t>
      </w:r>
      <w:r w:rsidR="00916432">
        <w:t>.</w:t>
      </w:r>
    </w:p>
    <w:p w14:paraId="1164F92D" w14:textId="77777777" w:rsidR="00A829DA" w:rsidRDefault="0035597F" w:rsidP="00911CE6">
      <w:pPr>
        <w:pStyle w:val="PR2"/>
        <w:spacing w:before="240"/>
      </w:pPr>
      <w:r>
        <w:t>Install over support members of adequate size and spacing. Provide minimum recommended airspace beneath composite decking</w:t>
      </w:r>
      <w:r w:rsidR="00A829DA">
        <w:t xml:space="preserve">. </w:t>
      </w:r>
      <w:r>
        <w:t>Extend decking across minimum of three supports. Center joints on support.</w:t>
      </w:r>
    </w:p>
    <w:p w14:paraId="69B7F0DD" w14:textId="77777777" w:rsidR="0035597F" w:rsidRDefault="00490F86" w:rsidP="00911CE6">
      <w:pPr>
        <w:pStyle w:val="PR2"/>
      </w:pPr>
      <w:r>
        <w:t>Provide</w:t>
      </w:r>
      <w:r w:rsidR="0035597F">
        <w:t xml:space="preserve"> </w:t>
      </w:r>
      <w:r w:rsidR="00315EB0">
        <w:rPr>
          <w:rStyle w:val="IP"/>
        </w:rPr>
        <w:t>recommended</w:t>
      </w:r>
      <w:r w:rsidR="0035597F">
        <w:t xml:space="preserve"> </w:t>
      </w:r>
      <w:r>
        <w:t xml:space="preserve">gap between deck boards </w:t>
      </w:r>
      <w:r w:rsidR="0035597F">
        <w:t>for control of drainage and thermal movement</w:t>
      </w:r>
      <w:r w:rsidR="00A829DA">
        <w:t xml:space="preserve">. </w:t>
      </w:r>
      <w:r w:rsidR="0035597F">
        <w:t xml:space="preserve">Allow recommended </w:t>
      </w:r>
      <w:r>
        <w:t>end-to-end gap</w:t>
      </w:r>
      <w:r w:rsidR="0035597F">
        <w:t xml:space="preserve"> based upon ambient temperature at time of installation.</w:t>
      </w:r>
    </w:p>
    <w:p w14:paraId="50A02CFE" w14:textId="77777777" w:rsidR="00916432" w:rsidRPr="006965CD" w:rsidRDefault="00916432" w:rsidP="00911CE6">
      <w:pPr>
        <w:pStyle w:val="PR1"/>
      </w:pPr>
      <w:r w:rsidRPr="006965CD">
        <w:t xml:space="preserve">Install </w:t>
      </w:r>
      <w:r w:rsidR="00CE5C51" w:rsidRPr="006965CD">
        <w:t xml:space="preserve">composite decking </w:t>
      </w:r>
      <w:r w:rsidRPr="006965CD">
        <w:t>true</w:t>
      </w:r>
      <w:r w:rsidR="00B464A9" w:rsidRPr="006965CD">
        <w:t xml:space="preserve"> to line a</w:t>
      </w:r>
      <w:r w:rsidRPr="006965CD">
        <w:t>nd aligned with adjacent materials</w:t>
      </w:r>
      <w:r w:rsidR="00A829DA">
        <w:t xml:space="preserve">. </w:t>
      </w:r>
      <w:r w:rsidRPr="006965CD">
        <w:t xml:space="preserve">Use </w:t>
      </w:r>
      <w:r w:rsidR="00CE5C51" w:rsidRPr="006965CD">
        <w:t xml:space="preserve">secured </w:t>
      </w:r>
      <w:r w:rsidRPr="006965CD">
        <w:t>concealed shims where necessary for alignment.</w:t>
      </w:r>
      <w:r w:rsidR="00B464A9" w:rsidRPr="006965CD">
        <w:t xml:space="preserve"> Remove burrs </w:t>
      </w:r>
      <w:r w:rsidR="00E46CEA" w:rsidRPr="006965CD">
        <w:t>and roug</w:t>
      </w:r>
      <w:r w:rsidR="00B464A9" w:rsidRPr="006965CD">
        <w:t>h edges</w:t>
      </w:r>
      <w:r w:rsidR="00E46CEA" w:rsidRPr="006965CD">
        <w:t>.</w:t>
      </w:r>
    </w:p>
    <w:p w14:paraId="2BEAFCE4" w14:textId="77777777" w:rsidR="00315EB0" w:rsidRDefault="00315EB0" w:rsidP="00911CE6">
      <w:pPr>
        <w:pStyle w:val="ART"/>
      </w:pPr>
      <w:r>
        <w:t>DECKING INSTALLATION, CONCEALED FASTENING STRIP</w:t>
      </w:r>
    </w:p>
    <w:p w14:paraId="70F490E4" w14:textId="77777777" w:rsidR="00315EB0" w:rsidRDefault="00315EB0" w:rsidP="00911CE6">
      <w:pPr>
        <w:pStyle w:val="PR1"/>
      </w:pPr>
      <w:r w:rsidRPr="00FA5F69">
        <w:t xml:space="preserve">Fasten channeled decking using specially profiled </w:t>
      </w:r>
      <w:r>
        <w:t>fastening strip</w:t>
      </w:r>
      <w:r w:rsidR="0016552F">
        <w:t>s with</w:t>
      </w:r>
      <w:r>
        <w:t xml:space="preserve"> </w:t>
      </w:r>
      <w:r w:rsidR="0016552F">
        <w:t xml:space="preserve">resilient </w:t>
      </w:r>
      <w:r>
        <w:t>clips</w:t>
      </w:r>
      <w:r w:rsidRPr="00FA5F69">
        <w:t xml:space="preserve"> configured to fit in</w:t>
      </w:r>
      <w:r>
        <w:t>to</w:t>
      </w:r>
      <w:r w:rsidRPr="00FA5F69">
        <w:t xml:space="preserve"> side channels of deck boards. Face fasten first and last deck boards</w:t>
      </w:r>
      <w:r>
        <w:t xml:space="preserve"> according to manufacturer's instructions</w:t>
      </w:r>
      <w:r w:rsidRPr="00FA5F69">
        <w:t>.</w:t>
      </w:r>
    </w:p>
    <w:p w14:paraId="71676167" w14:textId="77777777" w:rsidR="00E538CD" w:rsidRDefault="00E538CD" w:rsidP="00911CE6">
      <w:pPr>
        <w:pStyle w:val="ART"/>
      </w:pPr>
      <w:r>
        <w:t>DECKING INSTALLATION, CONCEALED FASTEN</w:t>
      </w:r>
      <w:r w:rsidR="00315EB0">
        <w:t>ING CLIP</w:t>
      </w:r>
    </w:p>
    <w:p w14:paraId="26109FE2" w14:textId="77777777" w:rsidR="00A829DA" w:rsidRDefault="00E538CD" w:rsidP="00911CE6">
      <w:pPr>
        <w:pStyle w:val="PR1"/>
      </w:pPr>
      <w:r w:rsidRPr="00FA5F69">
        <w:t>Fasten channeled decking using specially profiled fastener configured to fit inside channels of deck boards and accept face fastener to secure decking to supports.</w:t>
      </w:r>
      <w:r w:rsidR="006965CD" w:rsidRPr="00FA5F69">
        <w:t xml:space="preserve"> Face fasten first and last deck boards</w:t>
      </w:r>
      <w:r w:rsidR="00315EB0">
        <w:t xml:space="preserve"> according to manufacturer's instructions</w:t>
      </w:r>
      <w:r w:rsidR="006965CD" w:rsidRPr="00FA5F69">
        <w:t>.</w:t>
      </w:r>
    </w:p>
    <w:p w14:paraId="66D2777E" w14:textId="77777777" w:rsidR="00315EB0" w:rsidRDefault="00315EB0" w:rsidP="00911CE6">
      <w:pPr>
        <w:pStyle w:val="ART"/>
      </w:pPr>
      <w:r>
        <w:lastRenderedPageBreak/>
        <w:t>DECKING INSTALLATION, HIDDEN FACE-FASTENED</w:t>
      </w:r>
    </w:p>
    <w:p w14:paraId="333F072C" w14:textId="77777777" w:rsidR="00315EB0" w:rsidRPr="00CE5C51" w:rsidRDefault="00315EB0" w:rsidP="00911CE6">
      <w:pPr>
        <w:pStyle w:val="PR1"/>
      </w:pPr>
      <w:r>
        <w:t xml:space="preserve">Fasten decking using two fasteners at each support. Locate fasteners minimum </w:t>
      </w:r>
      <w:r w:rsidRPr="000F30D0">
        <w:rPr>
          <w:rStyle w:val="IP"/>
        </w:rPr>
        <w:t xml:space="preserve">1/2 inch </w:t>
      </w:r>
      <w:r>
        <w:t xml:space="preserve">from edge of decking. Predrill decking, including oversized countersink drill matched to plug size. Countersink screw heads. Insert color matched plugs turned to </w:t>
      </w:r>
      <w:r w:rsidR="00D43B36">
        <w:t>align with</w:t>
      </w:r>
      <w:r>
        <w:t xml:space="preserve"> composite decking grain. Drive home plugs flush with surface of decking.</w:t>
      </w:r>
    </w:p>
    <w:p w14:paraId="1402FA21" w14:textId="77777777" w:rsidR="00A3221B" w:rsidRDefault="00A3221B" w:rsidP="00911CE6">
      <w:pPr>
        <w:pStyle w:val="ART"/>
      </w:pPr>
      <w:r>
        <w:t>DECKING INSTALLATION, FACE-FASTENED</w:t>
      </w:r>
    </w:p>
    <w:p w14:paraId="514280FB" w14:textId="77777777" w:rsidR="00A3221B" w:rsidRPr="00CE5C51" w:rsidRDefault="00A3221B" w:rsidP="00911CE6">
      <w:pPr>
        <w:pStyle w:val="PR1"/>
      </w:pPr>
      <w:r>
        <w:t xml:space="preserve">Fasten decking using two fasteners at each support. Locate fasteners minimum </w:t>
      </w:r>
      <w:r w:rsidRPr="000F30D0">
        <w:rPr>
          <w:rStyle w:val="IP"/>
        </w:rPr>
        <w:t xml:space="preserve">1/2 inch </w:t>
      </w:r>
      <w:r>
        <w:t>from edge of decking. Predrill decking. Countersink screw heads.</w:t>
      </w:r>
    </w:p>
    <w:p w14:paraId="7F5AF179" w14:textId="77777777" w:rsidR="00E538CD" w:rsidRDefault="00E538CD" w:rsidP="00911CE6">
      <w:pPr>
        <w:pStyle w:val="ART"/>
      </w:pPr>
      <w:r>
        <w:t>STAIR INSTALLATION</w:t>
      </w:r>
    </w:p>
    <w:p w14:paraId="5EEEBC6C" w14:textId="77777777" w:rsidR="00A3221B" w:rsidRDefault="00A3221B" w:rsidP="00911CE6">
      <w:pPr>
        <w:pStyle w:val="PR1"/>
      </w:pPr>
      <w:r>
        <w:t>Composite Stair Treads and Risers:</w:t>
      </w:r>
      <w:r w:rsidR="00A829DA">
        <w:t xml:space="preserve"> </w:t>
      </w:r>
      <w:r>
        <w:t xml:space="preserve">Secure composite treads and risers by </w:t>
      </w:r>
      <w:r w:rsidR="00315EB0">
        <w:t xml:space="preserve">face </w:t>
      </w:r>
      <w:r w:rsidR="004D5228">
        <w:t>fastening</w:t>
      </w:r>
      <w:r>
        <w:t xml:space="preserve"> to carriages</w:t>
      </w:r>
      <w:r w:rsidR="00A829DA">
        <w:t xml:space="preserve">. </w:t>
      </w:r>
      <w:r>
        <w:t>Countersink screw heads</w:t>
      </w:r>
      <w:r w:rsidR="00A829DA">
        <w:t xml:space="preserve">. </w:t>
      </w:r>
      <w:r>
        <w:t>Extend treads over carriages.</w:t>
      </w:r>
    </w:p>
    <w:p w14:paraId="07BF52AE" w14:textId="77777777" w:rsidR="00A3221B" w:rsidRDefault="00A3221B" w:rsidP="00911CE6">
      <w:pPr>
        <w:pStyle w:val="PR2"/>
        <w:spacing w:before="240"/>
      </w:pPr>
      <w:r>
        <w:t xml:space="preserve">Install stairs with no more than </w:t>
      </w:r>
      <w:r>
        <w:rPr>
          <w:rStyle w:val="IP"/>
        </w:rPr>
        <w:t>3/16-inch</w:t>
      </w:r>
      <w:r>
        <w:rPr>
          <w:rStyle w:val="SI"/>
        </w:rPr>
        <w:t xml:space="preserve"> </w:t>
      </w:r>
      <w:r>
        <w:t xml:space="preserve">variation between adjacent treads and risers and with no more than </w:t>
      </w:r>
      <w:r>
        <w:rPr>
          <w:rStyle w:val="IP"/>
        </w:rPr>
        <w:t>3/8-inch</w:t>
      </w:r>
      <w:r>
        <w:rPr>
          <w:rStyle w:val="SI"/>
        </w:rPr>
        <w:t xml:space="preserve"> </w:t>
      </w:r>
      <w:r>
        <w:t>variation between largest and smallest treads and risers within each flight.</w:t>
      </w:r>
    </w:p>
    <w:p w14:paraId="51D38FB6" w14:textId="77777777" w:rsidR="00315EB0" w:rsidRDefault="00315EB0" w:rsidP="00911CE6">
      <w:pPr>
        <w:pStyle w:val="ART"/>
      </w:pPr>
      <w:r>
        <w:t>END CAP INSTALLATION</w:t>
      </w:r>
    </w:p>
    <w:p w14:paraId="3C3D234B" w14:textId="77777777" w:rsidR="00315EB0" w:rsidRPr="00315EB0" w:rsidRDefault="00315EB0" w:rsidP="00911CE6">
      <w:pPr>
        <w:pStyle w:val="PR1"/>
      </w:pPr>
      <w:r>
        <w:t>Fit end caps to exposed ends of composite decking</w:t>
      </w:r>
      <w:r w:rsidR="0016552F">
        <w:t>, apply adhesive,</w:t>
      </w:r>
      <w:r w:rsidR="001D26F9">
        <w:t xml:space="preserve"> and press into place</w:t>
      </w:r>
      <w:r w:rsidR="0016552F">
        <w:t xml:space="preserve"> in accordance with manufacturer's written instructions.</w:t>
      </w:r>
    </w:p>
    <w:p w14:paraId="107FB67C" w14:textId="77777777" w:rsidR="00AB44CE" w:rsidRDefault="00E46CEA" w:rsidP="00911CE6">
      <w:pPr>
        <w:pStyle w:val="ART"/>
      </w:pPr>
      <w:r>
        <w:t>CLEANING</w:t>
      </w:r>
    </w:p>
    <w:p w14:paraId="0E887C68" w14:textId="77777777" w:rsidR="00E46CEA" w:rsidRDefault="00E46CEA" w:rsidP="00911CE6">
      <w:pPr>
        <w:pStyle w:val="PR1"/>
      </w:pPr>
      <w:r>
        <w:t xml:space="preserve">Clean surfaces as required, following procedures and employing cleaning materials as recommended by </w:t>
      </w:r>
      <w:r w:rsidR="00A23130">
        <w:t>decking</w:t>
      </w:r>
      <w:r>
        <w:t xml:space="preserve"> manufacturer.</w:t>
      </w:r>
    </w:p>
    <w:p w14:paraId="25194E97" w14:textId="77777777" w:rsidR="00E46CEA" w:rsidRDefault="00E46CEA" w:rsidP="00911CE6">
      <w:pPr>
        <w:pStyle w:val="ART"/>
      </w:pPr>
      <w:r>
        <w:t>PROTECTION</w:t>
      </w:r>
    </w:p>
    <w:p w14:paraId="56E8C228" w14:textId="77777777" w:rsidR="00E46CEA" w:rsidRDefault="00E46CEA" w:rsidP="00911CE6">
      <w:pPr>
        <w:pStyle w:val="PR1"/>
      </w:pPr>
      <w:r>
        <w:t>Protect installed products from damage by subsequent construction activities, until completion of Project.</w:t>
      </w:r>
    </w:p>
    <w:p w14:paraId="3A6D676D" w14:textId="77777777" w:rsidR="00E46CEA" w:rsidRDefault="00E46CEA" w:rsidP="00911CE6">
      <w:pPr>
        <w:pStyle w:val="PR1"/>
      </w:pPr>
      <w:r>
        <w:t>Field repair of damaged product finishes is limited to surface scratch repairs only</w:t>
      </w:r>
      <w:r w:rsidR="00A829DA">
        <w:t xml:space="preserve">. </w:t>
      </w:r>
      <w:r>
        <w:t>Use manufacture</w:t>
      </w:r>
      <w:r w:rsidR="002C41B9">
        <w:t>r'</w:t>
      </w:r>
      <w:r>
        <w:t xml:space="preserve">s </w:t>
      </w:r>
      <w:r w:rsidR="002C41B9">
        <w:t>recommended</w:t>
      </w:r>
      <w:r>
        <w:t xml:space="preserve"> field repair procedure</w:t>
      </w:r>
      <w:r w:rsidR="002C41B9">
        <w:t>s</w:t>
      </w:r>
      <w:r w:rsidR="00A829DA">
        <w:t xml:space="preserve">. </w:t>
      </w:r>
      <w:r>
        <w:t>Replace products that have been structurally damaged by subsequent construction activities.</w:t>
      </w:r>
    </w:p>
    <w:p w14:paraId="122593D9" w14:textId="77777777" w:rsidR="00911CE6" w:rsidRDefault="00AA541C" w:rsidP="00911CE6">
      <w:pPr>
        <w:pStyle w:val="EOS"/>
      </w:pPr>
      <w:r w:rsidRPr="00E46CEA">
        <w:t>END OF SECTION</w:t>
      </w:r>
    </w:p>
    <w:p w14:paraId="46A597BD" w14:textId="77777777" w:rsidR="00B32F73" w:rsidRPr="00F0405D" w:rsidRDefault="00B32F73" w:rsidP="00911CE6">
      <w:pPr>
        <w:pStyle w:val="EOS"/>
      </w:pPr>
    </w:p>
    <w:sectPr w:rsidR="00B32F73" w:rsidRPr="00F0405D" w:rsidSect="00300FCA">
      <w:footerReference w:type="default" r:id="rId13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151C0" w14:textId="77777777" w:rsidR="00F3414A" w:rsidRDefault="00F3414A">
      <w:r>
        <w:separator/>
      </w:r>
    </w:p>
  </w:endnote>
  <w:endnote w:type="continuationSeparator" w:id="0">
    <w:p w14:paraId="69F181E8" w14:textId="77777777" w:rsidR="00F3414A" w:rsidRDefault="00F3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79072" w14:textId="77777777" w:rsidR="009D0BF4" w:rsidRDefault="006F58D1">
    <w:pPr>
      <w:pStyle w:val="Footer"/>
      <w:tabs>
        <w:tab w:val="clear" w:pos="8640"/>
        <w:tab w:val="right" w:pos="9360"/>
      </w:tabs>
    </w:pPr>
    <w:proofErr w:type="spellStart"/>
    <w:r>
      <w:t>DuraLife</w:t>
    </w:r>
    <w:proofErr w:type="spellEnd"/>
    <w:r w:rsidR="00FB78AA">
      <w:t xml:space="preserve"> Siesta Decking</w:t>
    </w:r>
    <w:r w:rsidR="009D0BF4">
      <w:tab/>
    </w:r>
    <w:r w:rsidR="004D1556" w:rsidRPr="00FB78AA">
      <w:t>067300</w:t>
    </w:r>
    <w:r w:rsidR="009D0BF4">
      <w:tab/>
    </w:r>
    <w:bookmarkStart w:id="4" w:name="OLE_LINK1"/>
    <w:bookmarkStart w:id="5" w:name="OLE_LINK2"/>
    <w:r w:rsidR="004D1556">
      <w:t>COMPOSITE DECKING</w:t>
    </w:r>
    <w:bookmarkEnd w:id="4"/>
    <w:bookmarkEnd w:id="5"/>
  </w:p>
  <w:p w14:paraId="2A5D1C30" w14:textId="77777777" w:rsidR="009D0BF4" w:rsidRDefault="009D0BF4">
    <w:pPr>
      <w:pStyle w:val="Footer"/>
      <w:tabs>
        <w:tab w:val="clear" w:pos="8640"/>
        <w:tab w:val="right" w:pos="9360"/>
      </w:tabs>
    </w:pPr>
    <w:r>
      <w:tab/>
    </w:r>
    <w:r w:rsidR="00FB78AA"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9741C">
      <w:rPr>
        <w:noProof/>
      </w:rPr>
      <w:t>6</w:t>
    </w:r>
    <w:r>
      <w:fldChar w:fldCharType="end"/>
    </w:r>
    <w:r>
      <w:t xml:space="preserve"> of </w:t>
    </w:r>
    <w:fldSimple w:instr=" NUMPAGES ">
      <w:r w:rsidR="0069741C">
        <w:rPr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E3099" w14:textId="77777777" w:rsidR="00F3414A" w:rsidRDefault="00F3414A">
      <w:r>
        <w:separator/>
      </w:r>
    </w:p>
  </w:footnote>
  <w:footnote w:type="continuationSeparator" w:id="0">
    <w:p w14:paraId="5E37D8CE" w14:textId="77777777" w:rsidR="00F3414A" w:rsidRDefault="00F3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1EA5D4C"/>
    <w:name w:val="MASTERSPEC"/>
    <w:lvl w:ilvl="0">
      <w:start w:val="1"/>
      <w:numFmt w:val="decimal"/>
      <w:pStyle w:val="PR1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PR4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5"/>
      <w:lvlText w:val="%5."/>
      <w:lvlJc w:val="left"/>
      <w:pPr>
        <w:tabs>
          <w:tab w:val="left" w:pos="846"/>
        </w:tabs>
        <w:ind w:left="846" w:hanging="576"/>
      </w:pPr>
    </w:lvl>
    <w:lvl w:ilvl="5">
      <w:start w:val="1"/>
      <w:numFmt w:val="decimal"/>
      <w:pStyle w:val="CMT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pStyle w:val="Hyperlink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Header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Foo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4D30870"/>
    <w:multiLevelType w:val="hybridMultilevel"/>
    <w:tmpl w:val="D652AA5C"/>
    <w:lvl w:ilvl="0" w:tplc="57A0F5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13A01"/>
    <w:multiLevelType w:val="hybridMultilevel"/>
    <w:tmpl w:val="F22898F8"/>
    <w:lvl w:ilvl="0" w:tplc="AEFEC75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6666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B7DCB"/>
    <w:multiLevelType w:val="hybridMultilevel"/>
    <w:tmpl w:val="608EAE22"/>
    <w:lvl w:ilvl="0" w:tplc="57A0F5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A2817"/>
    <w:multiLevelType w:val="hybridMultilevel"/>
    <w:tmpl w:val="7848D924"/>
    <w:lvl w:ilvl="0" w:tplc="AEFEC75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6666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407C6"/>
    <w:multiLevelType w:val="multilevel"/>
    <w:tmpl w:val="E138D5BE"/>
    <w:lvl w:ilvl="0">
      <w:start w:val="1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72CE22ED"/>
    <w:multiLevelType w:val="hybridMultilevel"/>
    <w:tmpl w:val="0DACEFD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60"/>
    <w:rsid w:val="00024EF1"/>
    <w:rsid w:val="000272C4"/>
    <w:rsid w:val="00027772"/>
    <w:rsid w:val="00027A8E"/>
    <w:rsid w:val="000404B1"/>
    <w:rsid w:val="000410C6"/>
    <w:rsid w:val="00042EAF"/>
    <w:rsid w:val="000543FC"/>
    <w:rsid w:val="000649F0"/>
    <w:rsid w:val="00066ECC"/>
    <w:rsid w:val="00067C4D"/>
    <w:rsid w:val="00074CC4"/>
    <w:rsid w:val="0009039A"/>
    <w:rsid w:val="000913D5"/>
    <w:rsid w:val="00092BBB"/>
    <w:rsid w:val="000A591F"/>
    <w:rsid w:val="000B3E6D"/>
    <w:rsid w:val="000B67F3"/>
    <w:rsid w:val="000C00B8"/>
    <w:rsid w:val="000C5075"/>
    <w:rsid w:val="000E1657"/>
    <w:rsid w:val="000E75A2"/>
    <w:rsid w:val="000F2D9A"/>
    <w:rsid w:val="000F30D0"/>
    <w:rsid w:val="0010170E"/>
    <w:rsid w:val="00116A63"/>
    <w:rsid w:val="00121E6C"/>
    <w:rsid w:val="00122508"/>
    <w:rsid w:val="0012762A"/>
    <w:rsid w:val="00132491"/>
    <w:rsid w:val="00137D20"/>
    <w:rsid w:val="00152AB8"/>
    <w:rsid w:val="0016552F"/>
    <w:rsid w:val="00175EE2"/>
    <w:rsid w:val="00176D7B"/>
    <w:rsid w:val="00191442"/>
    <w:rsid w:val="001B3083"/>
    <w:rsid w:val="001B671B"/>
    <w:rsid w:val="001B7148"/>
    <w:rsid w:val="001D26F9"/>
    <w:rsid w:val="001D72B3"/>
    <w:rsid w:val="001F2F1B"/>
    <w:rsid w:val="001F5B1E"/>
    <w:rsid w:val="00200732"/>
    <w:rsid w:val="002027A2"/>
    <w:rsid w:val="00206D7A"/>
    <w:rsid w:val="002152A4"/>
    <w:rsid w:val="00224BDD"/>
    <w:rsid w:val="00224D92"/>
    <w:rsid w:val="0022544F"/>
    <w:rsid w:val="00227BAB"/>
    <w:rsid w:val="00232521"/>
    <w:rsid w:val="00245D63"/>
    <w:rsid w:val="0024722E"/>
    <w:rsid w:val="002521DB"/>
    <w:rsid w:val="002542BB"/>
    <w:rsid w:val="00287080"/>
    <w:rsid w:val="002A4ED2"/>
    <w:rsid w:val="002A65BA"/>
    <w:rsid w:val="002B090D"/>
    <w:rsid w:val="002C18F0"/>
    <w:rsid w:val="002C41B9"/>
    <w:rsid w:val="002D3A96"/>
    <w:rsid w:val="002E3CDA"/>
    <w:rsid w:val="002E5650"/>
    <w:rsid w:val="002E690C"/>
    <w:rsid w:val="002F09FF"/>
    <w:rsid w:val="002F162B"/>
    <w:rsid w:val="002F178D"/>
    <w:rsid w:val="002F6BFA"/>
    <w:rsid w:val="002F749D"/>
    <w:rsid w:val="00300FCA"/>
    <w:rsid w:val="00302357"/>
    <w:rsid w:val="00303C8A"/>
    <w:rsid w:val="00315D35"/>
    <w:rsid w:val="00315EB0"/>
    <w:rsid w:val="00341BCA"/>
    <w:rsid w:val="003424BA"/>
    <w:rsid w:val="0034548A"/>
    <w:rsid w:val="00347260"/>
    <w:rsid w:val="00347B46"/>
    <w:rsid w:val="00350C96"/>
    <w:rsid w:val="0035597F"/>
    <w:rsid w:val="0036453D"/>
    <w:rsid w:val="00367EE0"/>
    <w:rsid w:val="0037197B"/>
    <w:rsid w:val="003774C2"/>
    <w:rsid w:val="0038245C"/>
    <w:rsid w:val="00385680"/>
    <w:rsid w:val="003876DE"/>
    <w:rsid w:val="003923E1"/>
    <w:rsid w:val="003939AD"/>
    <w:rsid w:val="00394D8E"/>
    <w:rsid w:val="003A1EAE"/>
    <w:rsid w:val="003A79FE"/>
    <w:rsid w:val="003B184F"/>
    <w:rsid w:val="003C3150"/>
    <w:rsid w:val="003D4616"/>
    <w:rsid w:val="003D46C4"/>
    <w:rsid w:val="003D4B73"/>
    <w:rsid w:val="003D7470"/>
    <w:rsid w:val="003E7F4F"/>
    <w:rsid w:val="003F05F5"/>
    <w:rsid w:val="0040268D"/>
    <w:rsid w:val="00404241"/>
    <w:rsid w:val="00405EB4"/>
    <w:rsid w:val="004108EC"/>
    <w:rsid w:val="00417DEA"/>
    <w:rsid w:val="00425675"/>
    <w:rsid w:val="00433DC2"/>
    <w:rsid w:val="0043586D"/>
    <w:rsid w:val="0044180B"/>
    <w:rsid w:val="004452E4"/>
    <w:rsid w:val="00455D92"/>
    <w:rsid w:val="00457529"/>
    <w:rsid w:val="00457ED4"/>
    <w:rsid w:val="00461C75"/>
    <w:rsid w:val="004748B8"/>
    <w:rsid w:val="00483494"/>
    <w:rsid w:val="00487554"/>
    <w:rsid w:val="00490F86"/>
    <w:rsid w:val="004940E9"/>
    <w:rsid w:val="004A644A"/>
    <w:rsid w:val="004B21CB"/>
    <w:rsid w:val="004C2DE7"/>
    <w:rsid w:val="004D1556"/>
    <w:rsid w:val="004D5228"/>
    <w:rsid w:val="004D5390"/>
    <w:rsid w:val="004E50F1"/>
    <w:rsid w:val="004F2835"/>
    <w:rsid w:val="0053042B"/>
    <w:rsid w:val="00535879"/>
    <w:rsid w:val="00536106"/>
    <w:rsid w:val="005476A9"/>
    <w:rsid w:val="00550129"/>
    <w:rsid w:val="00551012"/>
    <w:rsid w:val="005510B7"/>
    <w:rsid w:val="0055488B"/>
    <w:rsid w:val="00563BF8"/>
    <w:rsid w:val="0056484C"/>
    <w:rsid w:val="00564A35"/>
    <w:rsid w:val="0057074B"/>
    <w:rsid w:val="005877BA"/>
    <w:rsid w:val="00591821"/>
    <w:rsid w:val="00592A7A"/>
    <w:rsid w:val="005A729A"/>
    <w:rsid w:val="005B2FC2"/>
    <w:rsid w:val="005B672F"/>
    <w:rsid w:val="005C0934"/>
    <w:rsid w:val="005C3BA0"/>
    <w:rsid w:val="005D19E5"/>
    <w:rsid w:val="005D6BC4"/>
    <w:rsid w:val="005E0D32"/>
    <w:rsid w:val="005E3928"/>
    <w:rsid w:val="005E52FB"/>
    <w:rsid w:val="005F0077"/>
    <w:rsid w:val="005F0686"/>
    <w:rsid w:val="005F2E2E"/>
    <w:rsid w:val="00607F34"/>
    <w:rsid w:val="00611774"/>
    <w:rsid w:val="00611AFF"/>
    <w:rsid w:val="00615F09"/>
    <w:rsid w:val="006306DA"/>
    <w:rsid w:val="006368C7"/>
    <w:rsid w:val="00637046"/>
    <w:rsid w:val="00644540"/>
    <w:rsid w:val="0065162E"/>
    <w:rsid w:val="00655ABD"/>
    <w:rsid w:val="00656EEA"/>
    <w:rsid w:val="00666E99"/>
    <w:rsid w:val="0068535E"/>
    <w:rsid w:val="00687065"/>
    <w:rsid w:val="00687579"/>
    <w:rsid w:val="00690114"/>
    <w:rsid w:val="00692F7E"/>
    <w:rsid w:val="006965CD"/>
    <w:rsid w:val="0069741C"/>
    <w:rsid w:val="006A1F34"/>
    <w:rsid w:val="006A38D2"/>
    <w:rsid w:val="006B47AE"/>
    <w:rsid w:val="006C6EAE"/>
    <w:rsid w:val="006D7BF8"/>
    <w:rsid w:val="006E4F19"/>
    <w:rsid w:val="006F58D1"/>
    <w:rsid w:val="006F5F28"/>
    <w:rsid w:val="006F6358"/>
    <w:rsid w:val="007037F8"/>
    <w:rsid w:val="00710492"/>
    <w:rsid w:val="00716FD9"/>
    <w:rsid w:val="007224FA"/>
    <w:rsid w:val="007237B4"/>
    <w:rsid w:val="00727508"/>
    <w:rsid w:val="0074401F"/>
    <w:rsid w:val="00752CB8"/>
    <w:rsid w:val="00754658"/>
    <w:rsid w:val="007565B0"/>
    <w:rsid w:val="00762C02"/>
    <w:rsid w:val="00764CC8"/>
    <w:rsid w:val="007704E7"/>
    <w:rsid w:val="0077425B"/>
    <w:rsid w:val="00791C54"/>
    <w:rsid w:val="00793F45"/>
    <w:rsid w:val="00794EBF"/>
    <w:rsid w:val="007959C3"/>
    <w:rsid w:val="007B13B9"/>
    <w:rsid w:val="007B355F"/>
    <w:rsid w:val="007B60AE"/>
    <w:rsid w:val="007C019A"/>
    <w:rsid w:val="007D74A8"/>
    <w:rsid w:val="007E7814"/>
    <w:rsid w:val="008038ED"/>
    <w:rsid w:val="00813694"/>
    <w:rsid w:val="00817825"/>
    <w:rsid w:val="008312A3"/>
    <w:rsid w:val="0083167C"/>
    <w:rsid w:val="00833F91"/>
    <w:rsid w:val="00877657"/>
    <w:rsid w:val="00877BFE"/>
    <w:rsid w:val="008804E4"/>
    <w:rsid w:val="00881E81"/>
    <w:rsid w:val="00886435"/>
    <w:rsid w:val="00891813"/>
    <w:rsid w:val="008B1B0F"/>
    <w:rsid w:val="008B212B"/>
    <w:rsid w:val="008B3A12"/>
    <w:rsid w:val="008B3A4E"/>
    <w:rsid w:val="008C176A"/>
    <w:rsid w:val="008D1738"/>
    <w:rsid w:val="008D2513"/>
    <w:rsid w:val="008E11E7"/>
    <w:rsid w:val="008E390E"/>
    <w:rsid w:val="008F419F"/>
    <w:rsid w:val="00911CE6"/>
    <w:rsid w:val="00916432"/>
    <w:rsid w:val="00917AFB"/>
    <w:rsid w:val="009219A8"/>
    <w:rsid w:val="0093542A"/>
    <w:rsid w:val="00935D69"/>
    <w:rsid w:val="00943371"/>
    <w:rsid w:val="00944EF8"/>
    <w:rsid w:val="00951CF9"/>
    <w:rsid w:val="00963DFA"/>
    <w:rsid w:val="00970054"/>
    <w:rsid w:val="009745A2"/>
    <w:rsid w:val="00985663"/>
    <w:rsid w:val="009876FE"/>
    <w:rsid w:val="0099114D"/>
    <w:rsid w:val="0099239C"/>
    <w:rsid w:val="00992772"/>
    <w:rsid w:val="00993459"/>
    <w:rsid w:val="009A500A"/>
    <w:rsid w:val="009A663A"/>
    <w:rsid w:val="009B7501"/>
    <w:rsid w:val="009C146E"/>
    <w:rsid w:val="009C27B4"/>
    <w:rsid w:val="009C3019"/>
    <w:rsid w:val="009D0BF4"/>
    <w:rsid w:val="009D0F59"/>
    <w:rsid w:val="009D4267"/>
    <w:rsid w:val="009E0C79"/>
    <w:rsid w:val="009F05B9"/>
    <w:rsid w:val="009F6800"/>
    <w:rsid w:val="00A03E7C"/>
    <w:rsid w:val="00A056E0"/>
    <w:rsid w:val="00A12D7F"/>
    <w:rsid w:val="00A16C2B"/>
    <w:rsid w:val="00A2134D"/>
    <w:rsid w:val="00A218D2"/>
    <w:rsid w:val="00A23130"/>
    <w:rsid w:val="00A31BFD"/>
    <w:rsid w:val="00A3221B"/>
    <w:rsid w:val="00A5018A"/>
    <w:rsid w:val="00A63DCF"/>
    <w:rsid w:val="00A641A5"/>
    <w:rsid w:val="00A6496C"/>
    <w:rsid w:val="00A65A69"/>
    <w:rsid w:val="00A776BA"/>
    <w:rsid w:val="00A829DA"/>
    <w:rsid w:val="00A83416"/>
    <w:rsid w:val="00A84B9D"/>
    <w:rsid w:val="00A9058A"/>
    <w:rsid w:val="00A9792E"/>
    <w:rsid w:val="00AA541C"/>
    <w:rsid w:val="00AB44CE"/>
    <w:rsid w:val="00AB5C61"/>
    <w:rsid w:val="00AC60D8"/>
    <w:rsid w:val="00AC6D39"/>
    <w:rsid w:val="00AC6F8F"/>
    <w:rsid w:val="00AD0B5D"/>
    <w:rsid w:val="00AD3CCC"/>
    <w:rsid w:val="00AD7476"/>
    <w:rsid w:val="00AD7F82"/>
    <w:rsid w:val="00AE0512"/>
    <w:rsid w:val="00AE0992"/>
    <w:rsid w:val="00AE56D2"/>
    <w:rsid w:val="00AE5707"/>
    <w:rsid w:val="00AF7CF9"/>
    <w:rsid w:val="00B076AE"/>
    <w:rsid w:val="00B15351"/>
    <w:rsid w:val="00B20A4E"/>
    <w:rsid w:val="00B212C0"/>
    <w:rsid w:val="00B220CD"/>
    <w:rsid w:val="00B2267B"/>
    <w:rsid w:val="00B24B42"/>
    <w:rsid w:val="00B25574"/>
    <w:rsid w:val="00B27514"/>
    <w:rsid w:val="00B32F73"/>
    <w:rsid w:val="00B40F23"/>
    <w:rsid w:val="00B42066"/>
    <w:rsid w:val="00B464A9"/>
    <w:rsid w:val="00B53732"/>
    <w:rsid w:val="00B5499F"/>
    <w:rsid w:val="00B54F9F"/>
    <w:rsid w:val="00B66315"/>
    <w:rsid w:val="00B74F4A"/>
    <w:rsid w:val="00B90EE2"/>
    <w:rsid w:val="00B958BC"/>
    <w:rsid w:val="00BA2DC1"/>
    <w:rsid w:val="00BC3B80"/>
    <w:rsid w:val="00BF0915"/>
    <w:rsid w:val="00BF6A7C"/>
    <w:rsid w:val="00C012E7"/>
    <w:rsid w:val="00C2263C"/>
    <w:rsid w:val="00C22F69"/>
    <w:rsid w:val="00C344A9"/>
    <w:rsid w:val="00C407D2"/>
    <w:rsid w:val="00C4322C"/>
    <w:rsid w:val="00C4362A"/>
    <w:rsid w:val="00C43B19"/>
    <w:rsid w:val="00C452DA"/>
    <w:rsid w:val="00C4737D"/>
    <w:rsid w:val="00C51270"/>
    <w:rsid w:val="00C60C44"/>
    <w:rsid w:val="00C634EF"/>
    <w:rsid w:val="00C64820"/>
    <w:rsid w:val="00C65CED"/>
    <w:rsid w:val="00C662C0"/>
    <w:rsid w:val="00C67895"/>
    <w:rsid w:val="00C777E7"/>
    <w:rsid w:val="00C83458"/>
    <w:rsid w:val="00C835A1"/>
    <w:rsid w:val="00C94B96"/>
    <w:rsid w:val="00CA4858"/>
    <w:rsid w:val="00CA7407"/>
    <w:rsid w:val="00CB1CAC"/>
    <w:rsid w:val="00CC28B4"/>
    <w:rsid w:val="00CD02E9"/>
    <w:rsid w:val="00CD60F1"/>
    <w:rsid w:val="00CD75BB"/>
    <w:rsid w:val="00CE0444"/>
    <w:rsid w:val="00CE5C51"/>
    <w:rsid w:val="00CE62C3"/>
    <w:rsid w:val="00CE6CF6"/>
    <w:rsid w:val="00CF305F"/>
    <w:rsid w:val="00CF313B"/>
    <w:rsid w:val="00CF3845"/>
    <w:rsid w:val="00D00325"/>
    <w:rsid w:val="00D05080"/>
    <w:rsid w:val="00D12DAF"/>
    <w:rsid w:val="00D13B59"/>
    <w:rsid w:val="00D160A4"/>
    <w:rsid w:val="00D17620"/>
    <w:rsid w:val="00D24668"/>
    <w:rsid w:val="00D26439"/>
    <w:rsid w:val="00D3727C"/>
    <w:rsid w:val="00D40335"/>
    <w:rsid w:val="00D41A66"/>
    <w:rsid w:val="00D421CB"/>
    <w:rsid w:val="00D43B36"/>
    <w:rsid w:val="00D5061C"/>
    <w:rsid w:val="00D63804"/>
    <w:rsid w:val="00D64FBC"/>
    <w:rsid w:val="00D655D3"/>
    <w:rsid w:val="00D6619F"/>
    <w:rsid w:val="00D66225"/>
    <w:rsid w:val="00D73BDE"/>
    <w:rsid w:val="00D82FB0"/>
    <w:rsid w:val="00D913B6"/>
    <w:rsid w:val="00DA24DB"/>
    <w:rsid w:val="00DA6B26"/>
    <w:rsid w:val="00DB1297"/>
    <w:rsid w:val="00DB3B06"/>
    <w:rsid w:val="00DC2792"/>
    <w:rsid w:val="00DD12D6"/>
    <w:rsid w:val="00DD4E2F"/>
    <w:rsid w:val="00DD5294"/>
    <w:rsid w:val="00DE3897"/>
    <w:rsid w:val="00E011AA"/>
    <w:rsid w:val="00E017CB"/>
    <w:rsid w:val="00E01FA7"/>
    <w:rsid w:val="00E0259B"/>
    <w:rsid w:val="00E0325A"/>
    <w:rsid w:val="00E11623"/>
    <w:rsid w:val="00E1466A"/>
    <w:rsid w:val="00E1585B"/>
    <w:rsid w:val="00E23586"/>
    <w:rsid w:val="00E301A6"/>
    <w:rsid w:val="00E31662"/>
    <w:rsid w:val="00E4317B"/>
    <w:rsid w:val="00E46CEA"/>
    <w:rsid w:val="00E5052B"/>
    <w:rsid w:val="00E50D9C"/>
    <w:rsid w:val="00E52532"/>
    <w:rsid w:val="00E538CD"/>
    <w:rsid w:val="00E54D5E"/>
    <w:rsid w:val="00E6245D"/>
    <w:rsid w:val="00E7428A"/>
    <w:rsid w:val="00E75920"/>
    <w:rsid w:val="00E809FA"/>
    <w:rsid w:val="00E83BE0"/>
    <w:rsid w:val="00EA2A14"/>
    <w:rsid w:val="00EA2C5C"/>
    <w:rsid w:val="00EB0771"/>
    <w:rsid w:val="00EB1824"/>
    <w:rsid w:val="00EC0395"/>
    <w:rsid w:val="00EC7BFF"/>
    <w:rsid w:val="00ED1750"/>
    <w:rsid w:val="00EE0200"/>
    <w:rsid w:val="00EF39F1"/>
    <w:rsid w:val="00F03CAF"/>
    <w:rsid w:val="00F1357A"/>
    <w:rsid w:val="00F20774"/>
    <w:rsid w:val="00F24BFE"/>
    <w:rsid w:val="00F2500C"/>
    <w:rsid w:val="00F2529C"/>
    <w:rsid w:val="00F275EA"/>
    <w:rsid w:val="00F3414A"/>
    <w:rsid w:val="00F61E8C"/>
    <w:rsid w:val="00F83EF0"/>
    <w:rsid w:val="00F95534"/>
    <w:rsid w:val="00FA2C49"/>
    <w:rsid w:val="00FA5F69"/>
    <w:rsid w:val="00FB0EAE"/>
    <w:rsid w:val="00FB78AA"/>
    <w:rsid w:val="00FC01A8"/>
    <w:rsid w:val="00FC4DB4"/>
    <w:rsid w:val="00FD7A43"/>
    <w:rsid w:val="00FE195A"/>
    <w:rsid w:val="00FE4A2C"/>
    <w:rsid w:val="00FF2C33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7E6113"/>
  <w15:chartTrackingRefBased/>
  <w15:docId w15:val="{9EA1C8F8-4B03-4C9F-8ECA-9D0CAAB7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2513"/>
    <w:rPr>
      <w:rFonts w:ascii="Tahoma" w:hAnsi="Tahoma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spacing w:before="100" w:beforeAutospacing="1" w:after="100" w:afterAutospacing="1"/>
      <w:outlineLvl w:val="4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SCT"/>
    <w:pPr>
      <w:keepNext/>
      <w:numPr>
        <w:numId w:val="1"/>
      </w:numPr>
      <w:suppressAutoHyphens/>
      <w:spacing w:before="240"/>
      <w:jc w:val="both"/>
    </w:pPr>
  </w:style>
  <w:style w:type="paragraph" w:customStyle="1" w:styleId="ART">
    <w:name w:val="ART"/>
    <w:basedOn w:val="Normal"/>
    <w:next w:val="PR1"/>
    <w:rsid w:val="004748B8"/>
    <w:pPr>
      <w:keepNext/>
      <w:numPr>
        <w:ilvl w:val="3"/>
        <w:numId w:val="1"/>
      </w:numPr>
      <w:suppressAutoHyphens/>
      <w:spacing w:before="240"/>
      <w:jc w:val="both"/>
    </w:pPr>
  </w:style>
  <w:style w:type="paragraph" w:customStyle="1" w:styleId="PR1">
    <w:name w:val="PR1"/>
    <w:basedOn w:val="Normal"/>
    <w:link w:val="PR1Char"/>
    <w:rsid w:val="00794EBF"/>
    <w:pPr>
      <w:numPr>
        <w:ilvl w:val="4"/>
        <w:numId w:val="1"/>
      </w:numPr>
      <w:tabs>
        <w:tab w:val="clear" w:pos="846"/>
        <w:tab w:val="left" w:pos="864"/>
      </w:tabs>
      <w:suppressAutoHyphens/>
      <w:spacing w:before="240"/>
      <w:ind w:left="864" w:hanging="504"/>
      <w:jc w:val="both"/>
    </w:pPr>
  </w:style>
  <w:style w:type="character" w:customStyle="1" w:styleId="PR1Char">
    <w:name w:val="PR1 Char"/>
    <w:aliases w:val="Heading 4 Char1"/>
    <w:link w:val="PR1"/>
    <w:rsid w:val="00BF6A7C"/>
    <w:rPr>
      <w:rFonts w:ascii="Tahoma" w:hAnsi="Tahoma"/>
    </w:rPr>
  </w:style>
  <w:style w:type="paragraph" w:customStyle="1" w:styleId="PR2">
    <w:name w:val="PR2"/>
    <w:basedOn w:val="Normal"/>
    <w:link w:val="PR2Char"/>
    <w:pPr>
      <w:numPr>
        <w:ilvl w:val="5"/>
        <w:numId w:val="1"/>
      </w:numPr>
      <w:suppressAutoHyphens/>
      <w:jc w:val="both"/>
    </w:pPr>
  </w:style>
  <w:style w:type="paragraph" w:customStyle="1" w:styleId="PR3">
    <w:name w:val="PR3"/>
    <w:basedOn w:val="Normal"/>
    <w:pPr>
      <w:numPr>
        <w:ilvl w:val="6"/>
        <w:numId w:val="1"/>
      </w:numPr>
      <w:suppressAutoHyphens/>
      <w:jc w:val="both"/>
    </w:pPr>
  </w:style>
  <w:style w:type="paragraph" w:customStyle="1" w:styleId="PR4">
    <w:name w:val="PR4"/>
    <w:basedOn w:val="Normal"/>
    <w:pPr>
      <w:numPr>
        <w:ilvl w:val="7"/>
        <w:numId w:val="1"/>
      </w:numPr>
      <w:suppressAutoHyphens/>
      <w:jc w:val="both"/>
    </w:pPr>
  </w:style>
  <w:style w:type="paragraph" w:customStyle="1" w:styleId="PR5">
    <w:name w:val="PR5"/>
    <w:basedOn w:val="Normal"/>
    <w:pPr>
      <w:numPr>
        <w:ilvl w:val="8"/>
        <w:numId w:val="1"/>
      </w:numPr>
      <w:suppressAutoHyphens/>
      <w:jc w:val="both"/>
    </w:pPr>
  </w:style>
  <w:style w:type="paragraph" w:customStyle="1" w:styleId="CMT">
    <w:name w:val="CMT"/>
    <w:basedOn w:val="Normal"/>
    <w:rsid w:val="009F6800"/>
    <w:pPr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jc w:val="both"/>
    </w:pPr>
    <w:rPr>
      <w:color w:val="666699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N">
    <w:name w:val="PRN"/>
    <w:basedOn w:val="Normal"/>
    <w:rsid w:val="00074CC4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  <w:outlineLvl w:val="2"/>
    </w:pPr>
  </w:style>
  <w:style w:type="paragraph" w:customStyle="1" w:styleId="SUT">
    <w:name w:val="SUT"/>
    <w:basedOn w:val="Normal"/>
    <w:next w:val="PR1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character" w:customStyle="1" w:styleId="SI">
    <w:name w:val="SI"/>
    <w:rsid w:val="007565B0"/>
    <w:rPr>
      <w:color w:val="auto"/>
    </w:rPr>
  </w:style>
  <w:style w:type="character" w:customStyle="1" w:styleId="IP">
    <w:name w:val="IP"/>
    <w:rsid w:val="00F61E8C"/>
    <w:rPr>
      <w:color w:val="auto"/>
    </w:rPr>
  </w:style>
  <w:style w:type="paragraph" w:customStyle="1" w:styleId="StyleSCTCentered">
    <w:name w:val="Style SCT + Centered"/>
    <w:basedOn w:val="SCT"/>
    <w:pPr>
      <w:spacing w:after="240"/>
      <w:jc w:val="center"/>
    </w:pPr>
  </w:style>
  <w:style w:type="paragraph" w:customStyle="1" w:styleId="SpecNote">
    <w:name w:val="SpecNote"/>
    <w:basedOn w:val="CMT"/>
    <w:rsid w:val="00DD12D6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Text">
    <w:name w:val="Default Text"/>
    <w:basedOn w:val="Normal"/>
    <w:rsid w:val="00C452D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table" w:styleId="TableGrid">
    <w:name w:val="Table Grid"/>
    <w:basedOn w:val="TableNormal"/>
    <w:rsid w:val="00C22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90114"/>
    <w:pPr>
      <w:spacing w:after="120"/>
    </w:pPr>
  </w:style>
  <w:style w:type="character" w:customStyle="1" w:styleId="NUM">
    <w:name w:val="NUM"/>
    <w:basedOn w:val="DefaultParagraphFont"/>
    <w:rsid w:val="00AA541C"/>
  </w:style>
  <w:style w:type="character" w:customStyle="1" w:styleId="NAM">
    <w:name w:val="NAM"/>
    <w:basedOn w:val="DefaultParagraphFont"/>
    <w:rsid w:val="00AA541C"/>
  </w:style>
  <w:style w:type="paragraph" w:customStyle="1" w:styleId="EOS">
    <w:name w:val="EOS"/>
    <w:basedOn w:val="Normal"/>
    <w:rsid w:val="00315EB0"/>
    <w:pPr>
      <w:suppressAutoHyphens/>
      <w:spacing w:before="240"/>
      <w:jc w:val="both"/>
    </w:pPr>
  </w:style>
  <w:style w:type="character" w:customStyle="1" w:styleId="STUnitSI">
    <w:name w:val="STUnitSI"/>
    <w:rsid w:val="00E52532"/>
    <w:rPr>
      <w:color w:val="0000FF"/>
    </w:rPr>
  </w:style>
  <w:style w:type="character" w:customStyle="1" w:styleId="STUnitIP">
    <w:name w:val="STUnitIP"/>
    <w:rsid w:val="00E52532"/>
    <w:rPr>
      <w:color w:val="800000"/>
    </w:rPr>
  </w:style>
  <w:style w:type="character" w:styleId="HTMLKeyboard">
    <w:name w:val="HTML Keyboard"/>
    <w:rsid w:val="002D3A96"/>
    <w:rPr>
      <w:rFonts w:ascii="Courier New" w:hAnsi="Courier New" w:cs="Courier New"/>
      <w:sz w:val="20"/>
      <w:szCs w:val="20"/>
    </w:rPr>
  </w:style>
  <w:style w:type="character" w:customStyle="1" w:styleId="body">
    <w:name w:val="body"/>
    <w:basedOn w:val="DefaultParagraphFont"/>
    <w:rsid w:val="009D4267"/>
  </w:style>
  <w:style w:type="character" w:customStyle="1" w:styleId="PR2Char">
    <w:name w:val="PR2 Char"/>
    <w:link w:val="PR2"/>
    <w:rsid w:val="00970054"/>
    <w:rPr>
      <w:rFonts w:ascii="Tahoma" w:hAnsi="Tahoma"/>
      <w:lang w:val="en-US" w:eastAsia="en-US" w:bidi="ar-SA"/>
    </w:rPr>
  </w:style>
  <w:style w:type="character" w:styleId="UnresolvedMention">
    <w:name w:val="Unresolved Mention"/>
    <w:uiPriority w:val="99"/>
    <w:semiHidden/>
    <w:unhideWhenUsed/>
    <w:rsid w:val="00A829DA"/>
    <w:rPr>
      <w:color w:val="605E5C"/>
      <w:shd w:val="clear" w:color="auto" w:fill="E1DFDD"/>
    </w:rPr>
  </w:style>
  <w:style w:type="character" w:customStyle="1" w:styleId="SustHyperlink">
    <w:name w:val="SustHyperlink"/>
    <w:rsid w:val="00A829DA"/>
    <w:rPr>
      <w:color w:val="0099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4891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alifedecking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uralifedecking.com/composite-decking/fasteners/step-cl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uralifedecking.com/composite-decking/fasteners/step-clip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uralifedecking.com/composite-decking/profiles-perform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uralifedecking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067300 - COMPOSITE DECKING</vt:lpstr>
    </vt:vector>
  </TitlesOfParts>
  <Company>Barrette Outdoor Living</Company>
  <LinksUpToDate>false</LinksUpToDate>
  <CharactersWithSpaces>12061</CharactersWithSpaces>
  <SharedDoc>false</SharedDoc>
  <HLinks>
    <vt:vector size="30" baseType="variant">
      <vt:variant>
        <vt:i4>7995518</vt:i4>
      </vt:variant>
      <vt:variant>
        <vt:i4>12</vt:i4>
      </vt:variant>
      <vt:variant>
        <vt:i4>0</vt:i4>
      </vt:variant>
      <vt:variant>
        <vt:i4>5</vt:i4>
      </vt:variant>
      <vt:variant>
        <vt:lpwstr>https://duralifedecking.com/composite-decking/fasteners/step-clip/</vt:lpwstr>
      </vt:variant>
      <vt:variant>
        <vt:lpwstr/>
      </vt:variant>
      <vt:variant>
        <vt:i4>7995518</vt:i4>
      </vt:variant>
      <vt:variant>
        <vt:i4>9</vt:i4>
      </vt:variant>
      <vt:variant>
        <vt:i4>0</vt:i4>
      </vt:variant>
      <vt:variant>
        <vt:i4>5</vt:i4>
      </vt:variant>
      <vt:variant>
        <vt:lpwstr>https://duralifedecking.com/composite-decking/fasteners/step-clip/</vt:lpwstr>
      </vt:variant>
      <vt:variant>
        <vt:lpwstr/>
      </vt:variant>
      <vt:variant>
        <vt:i4>8192114</vt:i4>
      </vt:variant>
      <vt:variant>
        <vt:i4>6</vt:i4>
      </vt:variant>
      <vt:variant>
        <vt:i4>0</vt:i4>
      </vt:variant>
      <vt:variant>
        <vt:i4>5</vt:i4>
      </vt:variant>
      <vt:variant>
        <vt:lpwstr>https://duralifedecking.com/composite-decking/profiles-performance/</vt:lpwstr>
      </vt:variant>
      <vt:variant>
        <vt:lpwstr/>
      </vt:variant>
      <vt:variant>
        <vt:i4>2883675</vt:i4>
      </vt:variant>
      <vt:variant>
        <vt:i4>3</vt:i4>
      </vt:variant>
      <vt:variant>
        <vt:i4>0</vt:i4>
      </vt:variant>
      <vt:variant>
        <vt:i4>5</vt:i4>
      </vt:variant>
      <vt:variant>
        <vt:lpwstr>mailto:CS.Outdoorliving@barretteoutdoorliving.com</vt:lpwstr>
      </vt:variant>
      <vt:variant>
        <vt:lpwstr/>
      </vt:variant>
      <vt:variant>
        <vt:i4>2883675</vt:i4>
      </vt:variant>
      <vt:variant>
        <vt:i4>0</vt:i4>
      </vt:variant>
      <vt:variant>
        <vt:i4>0</vt:i4>
      </vt:variant>
      <vt:variant>
        <vt:i4>5</vt:i4>
      </vt:variant>
      <vt:variant>
        <vt:lpwstr>mailto:CS.Outdoorliving@barretteoutdoorliving.com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067300 - COMPOSITE DECKING</dc:title>
  <dc:subject>COMPOSITE DECKING</dc:subject>
  <dc:creator>SpecGuy</dc:creator>
  <cp:keywords/>
  <dc:description>DuraLife Decking</dc:description>
  <cp:lastModifiedBy>Brown, Mark D</cp:lastModifiedBy>
  <cp:revision>3</cp:revision>
  <cp:lastPrinted>2023-05-12T13:42:00Z</cp:lastPrinted>
  <dcterms:created xsi:type="dcterms:W3CDTF">2023-05-12T13:42:00Z</dcterms:created>
  <dcterms:modified xsi:type="dcterms:W3CDTF">2023-05-12T13:51:00Z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